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803A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9803A6">
        <w:rPr>
          <w:b/>
          <w:sz w:val="28"/>
          <w:szCs w:val="28"/>
          <w:u w:val="single"/>
        </w:rPr>
        <w:t xml:space="preserve"> </w:t>
      </w:r>
      <w:r w:rsidR="008338E6">
        <w:rPr>
          <w:b/>
          <w:sz w:val="28"/>
          <w:szCs w:val="28"/>
          <w:u w:val="single"/>
        </w:rPr>
        <w:t>10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944C79">
        <w:rPr>
          <w:b/>
          <w:sz w:val="28"/>
          <w:szCs w:val="28"/>
          <w:u w:val="single"/>
        </w:rPr>
        <w:t>69</w:t>
      </w:r>
    </w:p>
    <w:p w:rsidR="00C355F3" w:rsidRPr="00181D83" w:rsidRDefault="0088324C" w:rsidP="00181D83">
      <w:pPr>
        <w:jc w:val="both"/>
        <w:rPr>
          <w:sz w:val="28"/>
          <w:szCs w:val="28"/>
        </w:rPr>
      </w:pPr>
      <w:r w:rsidRPr="004F7285">
        <w:t xml:space="preserve">                        </w:t>
      </w:r>
    </w:p>
    <w:p w:rsidR="00944C79" w:rsidRPr="00E72200" w:rsidRDefault="00944C79" w:rsidP="00944C79">
      <w:pPr>
        <w:ind w:right="5386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944C79" w:rsidRPr="00D67ED2" w:rsidRDefault="00944C79" w:rsidP="00944C79">
      <w:pPr>
        <w:rPr>
          <w:sz w:val="28"/>
          <w:szCs w:val="28"/>
        </w:rPr>
      </w:pPr>
    </w:p>
    <w:p w:rsidR="00944C79" w:rsidRPr="00D67ED2" w:rsidRDefault="00944C79" w:rsidP="00944C79">
      <w:pPr>
        <w:rPr>
          <w:sz w:val="28"/>
          <w:szCs w:val="28"/>
        </w:rPr>
      </w:pPr>
    </w:p>
    <w:p w:rsidR="00944C79" w:rsidRDefault="00944C79" w:rsidP="00944C79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0B43DA">
        <w:rPr>
          <w:sz w:val="28"/>
          <w:szCs w:val="28"/>
        </w:rPr>
        <w:t xml:space="preserve">В соответствии с Указом Президента Российской Федерации </w:t>
      </w:r>
      <w:r w:rsidR="00AF231B">
        <w:rPr>
          <w:sz w:val="28"/>
          <w:szCs w:val="28"/>
        </w:rPr>
        <w:t xml:space="preserve">                                  </w:t>
      </w:r>
      <w:r w:rsidRPr="000B43DA">
        <w:rPr>
          <w:sz w:val="28"/>
          <w:szCs w:val="28"/>
        </w:rPr>
        <w:t>от 21</w:t>
      </w:r>
      <w:r w:rsidR="00AF231B">
        <w:rPr>
          <w:sz w:val="28"/>
          <w:szCs w:val="28"/>
        </w:rPr>
        <w:t>.12.</w:t>
      </w:r>
      <w:r w:rsidRPr="000B43DA">
        <w:rPr>
          <w:sz w:val="28"/>
          <w:szCs w:val="28"/>
        </w:rPr>
        <w:t xml:space="preserve">2017 г. № 618 «Об основных направлениях государственной политики </w:t>
      </w:r>
      <w:r w:rsidR="00AF231B">
        <w:rPr>
          <w:sz w:val="28"/>
          <w:szCs w:val="28"/>
        </w:rPr>
        <w:t xml:space="preserve">                            </w:t>
      </w:r>
      <w:r w:rsidRPr="000B43DA">
        <w:rPr>
          <w:sz w:val="28"/>
          <w:szCs w:val="28"/>
        </w:rPr>
        <w:t>по развитию конкуренции», распоряжением Правительства Российской Федерации от 18</w:t>
      </w:r>
      <w:r w:rsidR="00AF231B">
        <w:rPr>
          <w:sz w:val="28"/>
          <w:szCs w:val="28"/>
        </w:rPr>
        <w:t>.10.</w:t>
      </w:r>
      <w:r w:rsidRPr="000B43DA">
        <w:rPr>
          <w:sz w:val="28"/>
          <w:szCs w:val="28"/>
        </w:rPr>
        <w:t>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>
        <w:rPr>
          <w:sz w:val="28"/>
          <w:szCs w:val="28"/>
        </w:rPr>
        <w:t>Сычевский район</w:t>
      </w:r>
      <w:r w:rsidRPr="000B43DA">
        <w:rPr>
          <w:sz w:val="28"/>
          <w:szCs w:val="28"/>
        </w:rPr>
        <w:t xml:space="preserve">» Смоленской области </w:t>
      </w:r>
      <w:r w:rsidR="00AF231B">
        <w:rPr>
          <w:sz w:val="28"/>
          <w:szCs w:val="28"/>
        </w:rPr>
        <w:t xml:space="preserve">                           </w:t>
      </w:r>
      <w:r w:rsidRPr="000B43DA">
        <w:rPr>
          <w:sz w:val="28"/>
          <w:szCs w:val="28"/>
        </w:rPr>
        <w:t>от</w:t>
      </w:r>
      <w:r w:rsidR="00AF231B">
        <w:rPr>
          <w:sz w:val="28"/>
          <w:szCs w:val="28"/>
        </w:rPr>
        <w:t xml:space="preserve"> </w:t>
      </w:r>
      <w:r>
        <w:rPr>
          <w:sz w:val="28"/>
          <w:szCs w:val="28"/>
        </w:rPr>
        <w:t>27.11.2020</w:t>
      </w:r>
      <w:r w:rsidR="00AF231B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82747">
        <w:rPr>
          <w:sz w:val="28"/>
          <w:szCs w:val="28"/>
        </w:rPr>
        <w:t xml:space="preserve"> </w:t>
      </w:r>
      <w:r>
        <w:rPr>
          <w:sz w:val="28"/>
          <w:szCs w:val="28"/>
        </w:rPr>
        <w:t>629</w:t>
      </w:r>
      <w:r w:rsidRPr="000B43DA">
        <w:rPr>
          <w:sz w:val="28"/>
          <w:szCs w:val="28"/>
        </w:rPr>
        <w:t xml:space="preserve"> «О системе внутренн</w:t>
      </w:r>
      <w:r>
        <w:rPr>
          <w:sz w:val="28"/>
          <w:szCs w:val="28"/>
        </w:rPr>
        <w:t xml:space="preserve">его обеспечения соответствия требованиям </w:t>
      </w:r>
      <w:r w:rsidRPr="000B43DA">
        <w:rPr>
          <w:sz w:val="28"/>
          <w:szCs w:val="28"/>
        </w:rPr>
        <w:t>антимонопольного законодательст</w:t>
      </w:r>
      <w:r>
        <w:rPr>
          <w:sz w:val="28"/>
          <w:szCs w:val="28"/>
        </w:rPr>
        <w:t xml:space="preserve">ва (антимонопольный комплаенс) </w:t>
      </w:r>
      <w:r w:rsidRPr="000B43DA">
        <w:rPr>
          <w:sz w:val="28"/>
          <w:szCs w:val="28"/>
        </w:rPr>
        <w:t>Администрации муниципа</w:t>
      </w:r>
      <w:r>
        <w:rPr>
          <w:sz w:val="28"/>
          <w:szCs w:val="28"/>
        </w:rPr>
        <w:t>льного образования «Сычевский</w:t>
      </w:r>
      <w:r w:rsidRPr="000B43D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="00AF23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44C79" w:rsidRDefault="00944C79" w:rsidP="00944C79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</w:p>
    <w:p w:rsidR="00AF231B" w:rsidRDefault="00AF231B" w:rsidP="00AF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AF231B" w:rsidRPr="00BF4E35" w:rsidRDefault="00AF231B" w:rsidP="00AF231B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944C79" w:rsidRPr="00D67ED2" w:rsidRDefault="00944C79" w:rsidP="00944C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4C79" w:rsidRDefault="00944C79" w:rsidP="00AF231B">
      <w:pPr>
        <w:pStyle w:val="25"/>
        <w:numPr>
          <w:ilvl w:val="0"/>
          <w:numId w:val="49"/>
        </w:numPr>
        <w:shd w:val="clear" w:color="auto" w:fill="auto"/>
        <w:tabs>
          <w:tab w:val="left" w:pos="1044"/>
        </w:tabs>
        <w:spacing w:before="0" w:after="0" w:line="240" w:lineRule="auto"/>
        <w:ind w:firstLine="740"/>
      </w:pPr>
      <w:r w:rsidRPr="004B3062">
        <w:t>Утвердить:</w:t>
      </w:r>
    </w:p>
    <w:p w:rsidR="00944C79" w:rsidRDefault="00944C79" w:rsidP="00AF231B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firstLine="740"/>
      </w:pPr>
      <w:r>
        <w:t xml:space="preserve">- </w:t>
      </w:r>
      <w:r w:rsidRPr="004B3062">
        <w:t>карту комплаенс</w:t>
      </w:r>
      <w:r w:rsidR="00040836">
        <w:t xml:space="preserve"> </w:t>
      </w:r>
      <w:r w:rsidRPr="004B3062">
        <w:t xml:space="preserve">- рисков </w:t>
      </w:r>
      <w:r w:rsidRPr="000B43DA">
        <w:t>Администрации муниципального образо</w:t>
      </w:r>
      <w:r>
        <w:t xml:space="preserve">вания </w:t>
      </w:r>
      <w:r w:rsidRPr="000B43DA">
        <w:t>«</w:t>
      </w:r>
      <w:r>
        <w:t>Сычевский</w:t>
      </w:r>
      <w:r w:rsidRPr="000B43DA">
        <w:t xml:space="preserve"> район» Смоленской области</w:t>
      </w:r>
      <w:r w:rsidR="00AF231B">
        <w:t xml:space="preserve"> </w:t>
      </w:r>
      <w:r w:rsidRPr="004B3062">
        <w:t>(далее - Администрация) согласно приложен</w:t>
      </w:r>
      <w:r>
        <w:t xml:space="preserve">ию </w:t>
      </w:r>
      <w:r w:rsidR="007A2CCB">
        <w:t xml:space="preserve">№ </w:t>
      </w:r>
      <w:r>
        <w:t>1;</w:t>
      </w:r>
    </w:p>
    <w:p w:rsidR="00944C79" w:rsidRPr="004B3062" w:rsidRDefault="00944C79" w:rsidP="00AF231B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firstLine="740"/>
      </w:pPr>
      <w:r>
        <w:lastRenderedPageBreak/>
        <w:tab/>
        <w:t xml:space="preserve">- </w:t>
      </w:r>
      <w:r w:rsidRPr="004B3062">
        <w:t xml:space="preserve">план мероприятий </w:t>
      </w:r>
      <w:r>
        <w:t xml:space="preserve">(«дорожную карту») по снижению </w:t>
      </w:r>
      <w:r w:rsidRPr="004B3062">
        <w:t xml:space="preserve">комплаенс- рисков </w:t>
      </w:r>
      <w:r w:rsidRPr="000B43DA">
        <w:t>Администрации муниципального образования «</w:t>
      </w:r>
      <w:r>
        <w:t>Сычевский</w:t>
      </w:r>
      <w:r w:rsidRPr="000B43DA">
        <w:t xml:space="preserve"> район» Смоленской области</w:t>
      </w:r>
      <w:r>
        <w:t xml:space="preserve"> </w:t>
      </w:r>
      <w:r w:rsidRPr="004B3062">
        <w:t>на 202</w:t>
      </w:r>
      <w:r>
        <w:t>1</w:t>
      </w:r>
      <w:r w:rsidRPr="004B3062">
        <w:t xml:space="preserve"> год согласно приложению </w:t>
      </w:r>
      <w:r>
        <w:t xml:space="preserve">№ </w:t>
      </w:r>
      <w:r w:rsidRPr="004B3062">
        <w:t>2</w:t>
      </w:r>
      <w:r>
        <w:t>;</w:t>
      </w:r>
    </w:p>
    <w:p w:rsidR="00944C79" w:rsidRPr="004B3062" w:rsidRDefault="00944C79" w:rsidP="00AF231B">
      <w:pPr>
        <w:pStyle w:val="25"/>
        <w:shd w:val="clear" w:color="auto" w:fill="auto"/>
        <w:spacing w:before="0" w:after="0" w:line="240" w:lineRule="auto"/>
        <w:ind w:firstLine="740"/>
      </w:pPr>
      <w:r>
        <w:t xml:space="preserve">- </w:t>
      </w:r>
      <w:r w:rsidRPr="004B3062">
        <w:t xml:space="preserve">ключевые показатели эффективности антимонопольного законодательства </w:t>
      </w:r>
      <w:r w:rsidRPr="000B43DA">
        <w:t>Администрации муниципального образования «</w:t>
      </w:r>
      <w:r>
        <w:t>Сычевский</w:t>
      </w:r>
      <w:r w:rsidRPr="000B43DA">
        <w:t xml:space="preserve"> район» Смоленской области</w:t>
      </w:r>
      <w:r>
        <w:t xml:space="preserve"> на 2021 год</w:t>
      </w:r>
      <w:r w:rsidRPr="004B3062">
        <w:t xml:space="preserve"> согласно приложению </w:t>
      </w:r>
      <w:r>
        <w:t xml:space="preserve">№ </w:t>
      </w:r>
      <w:r w:rsidRPr="004B3062">
        <w:t>3.</w:t>
      </w:r>
    </w:p>
    <w:p w:rsidR="00944C79" w:rsidRPr="004B3062" w:rsidRDefault="00944C79" w:rsidP="00AF231B">
      <w:pPr>
        <w:pStyle w:val="25"/>
        <w:numPr>
          <w:ilvl w:val="0"/>
          <w:numId w:val="49"/>
        </w:numPr>
        <w:shd w:val="clear" w:color="auto" w:fill="auto"/>
        <w:tabs>
          <w:tab w:val="left" w:pos="1023"/>
        </w:tabs>
        <w:spacing w:before="0" w:after="0" w:line="240" w:lineRule="auto"/>
        <w:ind w:firstLine="740"/>
      </w:pPr>
      <w:r w:rsidRPr="004B3062">
        <w:t>Контроль за исполнением настоящ</w:t>
      </w:r>
      <w:r>
        <w:t xml:space="preserve">его постановления возложить </w:t>
      </w:r>
      <w:r w:rsidR="00AF231B">
        <w:t xml:space="preserve">                                     </w:t>
      </w:r>
      <w:r>
        <w:t>на з</w:t>
      </w:r>
      <w:r w:rsidRPr="0008003B">
        <w:t>аместител</w:t>
      </w:r>
      <w:r>
        <w:t>я</w:t>
      </w:r>
      <w:r w:rsidRPr="0008003B">
        <w:t xml:space="preserve"> Главы муниципального образования «</w:t>
      </w:r>
      <w:r>
        <w:t>Сычевский</w:t>
      </w:r>
      <w:r w:rsidRPr="0008003B">
        <w:t xml:space="preserve"> район» Смоленской области</w:t>
      </w:r>
      <w:r>
        <w:t xml:space="preserve"> К.Г. Данилевича.</w:t>
      </w:r>
    </w:p>
    <w:p w:rsidR="00944C79" w:rsidRPr="00E5693E" w:rsidRDefault="00944C79" w:rsidP="00AF231B">
      <w:pPr>
        <w:ind w:right="-1" w:firstLine="7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A93AEA">
        <w:rPr>
          <w:sz w:val="28"/>
          <w:szCs w:val="28"/>
        </w:rPr>
        <w:t>вступает в силу со дня его подписания и подлежит р</w:t>
      </w:r>
      <w:r>
        <w:rPr>
          <w:sz w:val="28"/>
          <w:szCs w:val="28"/>
        </w:rPr>
        <w:t xml:space="preserve">азмещению на официальном сайте </w:t>
      </w:r>
      <w:r w:rsidRPr="00A93AEA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A93AE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5693E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944C79" w:rsidRDefault="00944C79" w:rsidP="00040836">
      <w:pPr>
        <w:pStyle w:val="a0"/>
        <w:numPr>
          <w:ilvl w:val="0"/>
          <w:numId w:val="0"/>
        </w:numPr>
        <w:spacing w:line="240" w:lineRule="auto"/>
        <w:rPr>
          <w:sz w:val="28"/>
        </w:rPr>
      </w:pPr>
    </w:p>
    <w:p w:rsidR="00040836" w:rsidRPr="00D67ED2" w:rsidRDefault="00040836" w:rsidP="00040836">
      <w:pPr>
        <w:pStyle w:val="a0"/>
        <w:numPr>
          <w:ilvl w:val="0"/>
          <w:numId w:val="0"/>
        </w:numPr>
        <w:spacing w:line="240" w:lineRule="auto"/>
        <w:rPr>
          <w:sz w:val="28"/>
        </w:rPr>
      </w:pPr>
    </w:p>
    <w:p w:rsidR="00AF231B" w:rsidRDefault="00AF231B" w:rsidP="00AF23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F231B" w:rsidRDefault="00AF231B" w:rsidP="00AF231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Т.В. Никонорова</w:t>
      </w:r>
    </w:p>
    <w:p w:rsidR="00944C79" w:rsidRPr="00D67ED2" w:rsidRDefault="00944C79" w:rsidP="00AF231B">
      <w:pPr>
        <w:pStyle w:val="a0"/>
        <w:numPr>
          <w:ilvl w:val="0"/>
          <w:numId w:val="0"/>
        </w:numPr>
        <w:ind w:left="1080" w:right="-55"/>
        <w:rPr>
          <w:sz w:val="28"/>
        </w:rPr>
      </w:pPr>
    </w:p>
    <w:p w:rsidR="00944C79" w:rsidRPr="00D67ED2" w:rsidRDefault="00944C79" w:rsidP="00AF231B">
      <w:pPr>
        <w:pStyle w:val="a0"/>
        <w:numPr>
          <w:ilvl w:val="0"/>
          <w:numId w:val="0"/>
        </w:numPr>
        <w:ind w:left="1080" w:right="-55"/>
        <w:rPr>
          <w:sz w:val="28"/>
        </w:rPr>
      </w:pPr>
    </w:p>
    <w:p w:rsidR="00944C79" w:rsidRPr="00D67ED2" w:rsidRDefault="00944C79" w:rsidP="00AF231B">
      <w:pPr>
        <w:pStyle w:val="a0"/>
        <w:numPr>
          <w:ilvl w:val="0"/>
          <w:numId w:val="0"/>
        </w:numPr>
        <w:ind w:left="1080" w:right="-55"/>
        <w:rPr>
          <w:sz w:val="28"/>
        </w:rPr>
      </w:pPr>
    </w:p>
    <w:p w:rsidR="00944C79" w:rsidRDefault="00944C79" w:rsidP="00944C79">
      <w:pPr>
        <w:pStyle w:val="a0"/>
        <w:ind w:left="0" w:right="-55" w:firstLine="0"/>
        <w:rPr>
          <w:sz w:val="28"/>
        </w:rPr>
        <w:sectPr w:rsidR="00944C79" w:rsidSect="00937F29">
          <w:headerReference w:type="even" r:id="rId10"/>
          <w:headerReference w:type="defaul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60348C" w:rsidRDefault="0060348C" w:rsidP="00944C79">
      <w:pPr>
        <w:pStyle w:val="61"/>
        <w:shd w:val="clear" w:color="auto" w:fill="auto"/>
        <w:spacing w:before="0" w:after="0" w:line="240" w:lineRule="auto"/>
        <w:ind w:left="62"/>
        <w:rPr>
          <w:b w:val="0"/>
          <w:sz w:val="28"/>
          <w:szCs w:val="28"/>
        </w:rPr>
      </w:pPr>
    </w:p>
    <w:p w:rsidR="00944C79" w:rsidRPr="00AF231B" w:rsidRDefault="00944C79" w:rsidP="00944C79">
      <w:pPr>
        <w:pStyle w:val="61"/>
        <w:shd w:val="clear" w:color="auto" w:fill="auto"/>
        <w:spacing w:before="0" w:after="0" w:line="240" w:lineRule="auto"/>
        <w:ind w:left="62"/>
        <w:rPr>
          <w:b w:val="0"/>
          <w:sz w:val="28"/>
          <w:szCs w:val="28"/>
        </w:rPr>
      </w:pPr>
      <w:r w:rsidRPr="00AF231B">
        <w:rPr>
          <w:b w:val="0"/>
          <w:sz w:val="28"/>
          <w:szCs w:val="28"/>
        </w:rPr>
        <w:t>Карта комплаенс - рисков Администрации муниципального образования «Сычевский район»</w:t>
      </w:r>
    </w:p>
    <w:p w:rsidR="00944C79" w:rsidRPr="001C6C69" w:rsidRDefault="00944C79" w:rsidP="00944C79">
      <w:pPr>
        <w:pStyle w:val="61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AF231B">
        <w:rPr>
          <w:b w:val="0"/>
          <w:sz w:val="28"/>
          <w:szCs w:val="28"/>
        </w:rPr>
        <w:t xml:space="preserve">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44C79" w:rsidRPr="00DB095D" w:rsidTr="009865CC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 w:rsidRPr="00DB095D">
              <w:rPr>
                <w:rStyle w:val="212pt"/>
              </w:rPr>
              <w:t>№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944C79" w:rsidRPr="00DB095D" w:rsidTr="009865CC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44C79" w:rsidRPr="008B4B28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8B4B28">
              <w:rPr>
                <w:rStyle w:val="212pt0"/>
                <w:b w:val="0"/>
              </w:rPr>
              <w:t>В сфере формирования документов стратегического планирования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C79" w:rsidRPr="00DB095D" w:rsidTr="009865CC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60348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D92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НПА 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 xml:space="preserve">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260" w:line="274" w:lineRule="exact"/>
              <w:ind w:left="220"/>
              <w:jc w:val="left"/>
            </w:pPr>
            <w:r w:rsidRPr="00DB095D">
              <w:rPr>
                <w:rStyle w:val="212pt"/>
              </w:rPr>
              <w:t>законодательства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260" w:after="0" w:line="274" w:lineRule="exact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48C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Остаточный риск сохраняется,</w:t>
            </w:r>
          </w:p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 xml:space="preserve">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44C79" w:rsidRPr="00DB095D" w:rsidRDefault="00944C79" w:rsidP="00944C79">
      <w:pPr>
        <w:framePr w:w="14765" w:wrap="notBeside" w:vAnchor="text" w:hAnchor="text" w:xAlign="center" w:y="1"/>
        <w:rPr>
          <w:sz w:val="2"/>
          <w:szCs w:val="2"/>
        </w:rPr>
      </w:pPr>
    </w:p>
    <w:p w:rsidR="00944C79" w:rsidRPr="00DB095D" w:rsidRDefault="00944C79" w:rsidP="00944C79">
      <w:pPr>
        <w:rPr>
          <w:sz w:val="2"/>
          <w:szCs w:val="2"/>
        </w:rPr>
      </w:pPr>
    </w:p>
    <w:tbl>
      <w:tblPr>
        <w:tblOverlap w:val="never"/>
        <w:tblW w:w="149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776"/>
        <w:gridCol w:w="2510"/>
        <w:gridCol w:w="2237"/>
        <w:gridCol w:w="2790"/>
        <w:gridCol w:w="2515"/>
        <w:gridCol w:w="2530"/>
      </w:tblGrid>
      <w:tr w:rsidR="00944C79" w:rsidRPr="00DB095D" w:rsidTr="00582747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C79" w:rsidRPr="00DB095D" w:rsidTr="00582747">
        <w:trPr>
          <w:trHeight w:hRule="exact" w:val="394"/>
          <w:jc w:val="center"/>
        </w:trPr>
        <w:tc>
          <w:tcPr>
            <w:tcW w:w="14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8B4B28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2" w:lineRule="exact"/>
              <w:jc w:val="center"/>
              <w:rPr>
                <w:sz w:val="24"/>
                <w:szCs w:val="24"/>
              </w:rPr>
            </w:pPr>
            <w:r w:rsidRPr="008B4B28">
              <w:rPr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44C79" w:rsidRPr="00DB095D" w:rsidTr="00582747">
        <w:trPr>
          <w:trHeight w:hRule="exact" w:val="41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60348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Разработка НПА, затрагивающих вопросы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280" w:line="278" w:lineRule="exact"/>
              <w:ind w:left="220"/>
              <w:jc w:val="left"/>
            </w:pPr>
            <w:r w:rsidRPr="00DB095D">
              <w:rPr>
                <w:rStyle w:val="212pt"/>
              </w:rPr>
              <w:t>законодательства</w:t>
            </w:r>
          </w:p>
          <w:p w:rsidR="008B4B28" w:rsidRDefault="008B4B28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rStyle w:val="212pt"/>
              </w:rPr>
            </w:pPr>
          </w:p>
          <w:p w:rsidR="008B4B28" w:rsidRDefault="008B4B28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rStyle w:val="212pt"/>
              </w:rPr>
            </w:pP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установленных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040836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</w:t>
            </w:r>
          </w:p>
          <w:p w:rsidR="00944C79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но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44C79" w:rsidRPr="00DB095D" w:rsidTr="00582747">
        <w:trPr>
          <w:trHeight w:hRule="exact" w:val="432"/>
          <w:jc w:val="center"/>
        </w:trPr>
        <w:tc>
          <w:tcPr>
            <w:tcW w:w="14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8B4B28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8B4B28">
              <w:rPr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</w:p>
        </w:tc>
      </w:tr>
      <w:tr w:rsidR="00944C79" w:rsidRPr="00DB095D" w:rsidTr="00582747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60348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66" w:lineRule="exact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44C79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44C79" w:rsidRPr="00DB095D" w:rsidRDefault="00944C79" w:rsidP="00944C79">
      <w:pPr>
        <w:framePr w:w="14770" w:wrap="notBeside" w:vAnchor="text" w:hAnchor="text" w:xAlign="center" w:y="1"/>
        <w:rPr>
          <w:sz w:val="2"/>
          <w:szCs w:val="2"/>
        </w:rPr>
      </w:pPr>
    </w:p>
    <w:p w:rsidR="00944C79" w:rsidRPr="00DB095D" w:rsidRDefault="00944C79" w:rsidP="00944C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44C79" w:rsidRPr="00DB095D" w:rsidTr="009865CC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C79" w:rsidRPr="00DB095D" w:rsidTr="009865CC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8B4B28" w:rsidRDefault="00944C79" w:rsidP="009865CC">
            <w:pPr>
              <w:framePr w:w="14770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8B4B28">
              <w:rPr>
                <w:sz w:val="24"/>
                <w:szCs w:val="24"/>
              </w:rPr>
              <w:t>В сфере  предоставления государственных и муниципальных услуг</w:t>
            </w:r>
          </w:p>
        </w:tc>
      </w:tr>
      <w:tr w:rsidR="00944C79" w:rsidRPr="00DB095D" w:rsidTr="009865CC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8305EC" w:rsidRDefault="00944C79" w:rsidP="0060348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</w:t>
            </w:r>
            <w:r w:rsidR="00582747">
              <w:rPr>
                <w:rStyle w:val="212pt"/>
              </w:rPr>
              <w:t xml:space="preserve">                  </w:t>
            </w:r>
            <w:r w:rsidRPr="00DB095D">
              <w:rPr>
                <w:rStyle w:val="212pt"/>
              </w:rPr>
              <w:t>при оказании муниципальных услуг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 w:rsidRPr="00DB095D">
              <w:rPr>
                <w:rStyle w:val="212pt"/>
              </w:rPr>
              <w:t>хозяйствующим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субъектам;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44C79" w:rsidRPr="00DB095D" w:rsidRDefault="00944C79" w:rsidP="00944C79">
      <w:pPr>
        <w:framePr w:w="14770" w:wrap="notBeside" w:vAnchor="text" w:hAnchor="text" w:xAlign="center" w:y="1"/>
        <w:rPr>
          <w:sz w:val="2"/>
          <w:szCs w:val="2"/>
        </w:rPr>
      </w:pPr>
    </w:p>
    <w:p w:rsidR="00944C79" w:rsidRPr="00DB095D" w:rsidRDefault="00944C79" w:rsidP="00944C79">
      <w:pPr>
        <w:rPr>
          <w:sz w:val="2"/>
          <w:szCs w:val="2"/>
        </w:rPr>
      </w:pPr>
    </w:p>
    <w:p w:rsidR="00944C79" w:rsidRPr="00DB095D" w:rsidRDefault="00944C79" w:rsidP="00944C79">
      <w:pPr>
        <w:rPr>
          <w:sz w:val="2"/>
          <w:szCs w:val="2"/>
        </w:rPr>
        <w:sectPr w:rsidR="00944C79" w:rsidRPr="00DB095D" w:rsidSect="00F97564">
          <w:pgSz w:w="16840" w:h="11900" w:orient="landscape"/>
          <w:pgMar w:top="1135" w:right="992" w:bottom="733" w:left="1078" w:header="340" w:footer="283" w:gutter="0"/>
          <w:cols w:space="720"/>
          <w:noEndnote/>
          <w:docGrid w:linePitch="360"/>
        </w:sectPr>
      </w:pPr>
    </w:p>
    <w:p w:rsidR="008B4B28" w:rsidRDefault="008B4B28" w:rsidP="008B4B28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60348C" w:rsidRDefault="0060348C" w:rsidP="00944C79">
      <w:pPr>
        <w:pStyle w:val="61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</w:p>
    <w:p w:rsidR="0060348C" w:rsidRDefault="0060348C" w:rsidP="00944C79">
      <w:pPr>
        <w:pStyle w:val="61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</w:p>
    <w:p w:rsidR="00944C79" w:rsidRPr="008B4B28" w:rsidRDefault="00944C79" w:rsidP="008B4B28">
      <w:pPr>
        <w:pStyle w:val="6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8B4B28">
        <w:rPr>
          <w:b w:val="0"/>
          <w:sz w:val="28"/>
          <w:szCs w:val="28"/>
        </w:rPr>
        <w:t>План мероприятий («Дорожная карта»)</w:t>
      </w:r>
    </w:p>
    <w:p w:rsidR="00944C79" w:rsidRPr="008B4B28" w:rsidRDefault="00944C79" w:rsidP="008B4B28">
      <w:pPr>
        <w:pStyle w:val="6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8B4B28">
        <w:rPr>
          <w:b w:val="0"/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«Сычевский район» Смоленской области  на 2021 год</w:t>
      </w:r>
    </w:p>
    <w:p w:rsidR="00944C79" w:rsidRDefault="00944C79" w:rsidP="00944C79">
      <w:pPr>
        <w:pStyle w:val="61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</w:p>
    <w:p w:rsidR="00944C79" w:rsidRPr="00DB095D" w:rsidRDefault="00944C79" w:rsidP="00944C79">
      <w:pPr>
        <w:pStyle w:val="61"/>
        <w:shd w:val="clear" w:color="auto" w:fill="auto"/>
        <w:spacing w:before="0" w:after="0" w:line="278" w:lineRule="exact"/>
        <w:ind w:left="20"/>
        <w:rPr>
          <w:sz w:val="2"/>
          <w:szCs w:val="2"/>
        </w:rPr>
      </w:pPr>
    </w:p>
    <w:tbl>
      <w:tblPr>
        <w:tblW w:w="14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415"/>
        <w:gridCol w:w="2760"/>
        <w:gridCol w:w="3014"/>
        <w:gridCol w:w="1560"/>
        <w:gridCol w:w="2342"/>
      </w:tblGrid>
      <w:tr w:rsidR="00944C79" w:rsidRPr="00DB095D" w:rsidTr="008B4B28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№</w:t>
            </w:r>
          </w:p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944C79" w:rsidRPr="00DB095D" w:rsidTr="008B4B28">
        <w:trPr>
          <w:trHeight w:hRule="exact" w:val="42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8B4B28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8B4B28">
              <w:rPr>
                <w:rStyle w:val="212pt0"/>
                <w:b w:val="0"/>
              </w:rPr>
              <w:t>1. В сфере формирования документов стратегического планирования</w:t>
            </w:r>
          </w:p>
        </w:tc>
      </w:tr>
      <w:tr w:rsidR="00944C79" w:rsidRPr="00DB095D" w:rsidTr="008B4B28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ind w:left="320"/>
              <w:jc w:val="left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8B4B28">
            <w:pPr>
              <w:pStyle w:val="25"/>
              <w:shd w:val="clear" w:color="auto" w:fill="auto"/>
              <w:spacing w:before="0" w:after="0" w:line="274" w:lineRule="exact"/>
              <w:ind w:left="160" w:right="152" w:hanging="7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944C79" w:rsidRPr="00DB095D" w:rsidTr="008B4B28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ind w:left="320"/>
              <w:jc w:val="left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C79" w:rsidRDefault="00944C79" w:rsidP="009865CC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Default="00944C79" w:rsidP="009865CC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Выявление и снижение рисков, недопущение нарушений 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 xml:space="preserve">ольного </w:t>
            </w:r>
          </w:p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C79" w:rsidRDefault="00944C79" w:rsidP="0060348C">
            <w:pPr>
              <w:pStyle w:val="af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944C79" w:rsidRDefault="00944C79" w:rsidP="009865CC">
            <w:pPr>
              <w:pStyle w:val="af8"/>
              <w:rPr>
                <w:sz w:val="24"/>
                <w:szCs w:val="24"/>
              </w:rPr>
            </w:pPr>
          </w:p>
          <w:p w:rsidR="00944C79" w:rsidRDefault="00944C79" w:rsidP="009865CC">
            <w:pPr>
              <w:pStyle w:val="af8"/>
              <w:rPr>
                <w:sz w:val="24"/>
                <w:szCs w:val="24"/>
              </w:rPr>
            </w:pPr>
          </w:p>
          <w:p w:rsidR="00944C79" w:rsidRDefault="00944C79" w:rsidP="009865CC">
            <w:pPr>
              <w:pStyle w:val="af8"/>
              <w:rPr>
                <w:sz w:val="24"/>
                <w:szCs w:val="24"/>
              </w:rPr>
            </w:pPr>
          </w:p>
          <w:p w:rsidR="00944C79" w:rsidRPr="00000DF0" w:rsidRDefault="00944C79" w:rsidP="009865CC">
            <w:pPr>
              <w:pStyle w:val="af8"/>
              <w:rPr>
                <w:sz w:val="24"/>
                <w:szCs w:val="24"/>
              </w:rPr>
            </w:pPr>
          </w:p>
          <w:p w:rsidR="00944C79" w:rsidRPr="00000DF0" w:rsidRDefault="00944C79" w:rsidP="009865CC">
            <w:pPr>
              <w:pStyle w:val="af8"/>
              <w:rPr>
                <w:sz w:val="24"/>
                <w:szCs w:val="24"/>
              </w:rPr>
            </w:pPr>
          </w:p>
        </w:tc>
      </w:tr>
    </w:tbl>
    <w:p w:rsidR="00944C79" w:rsidRPr="00DB095D" w:rsidRDefault="00944C79" w:rsidP="00944C79">
      <w:pPr>
        <w:pStyle w:val="61"/>
        <w:shd w:val="clear" w:color="auto" w:fill="auto"/>
        <w:spacing w:before="0" w:after="0" w:line="278" w:lineRule="exact"/>
        <w:ind w:left="20"/>
        <w:rPr>
          <w:sz w:val="2"/>
          <w:szCs w:val="2"/>
        </w:rPr>
        <w:sectPr w:rsidR="00944C79" w:rsidRPr="00DB095D" w:rsidSect="00B46BAB">
          <w:pgSz w:w="16840" w:h="11900" w:orient="landscape"/>
          <w:pgMar w:top="851" w:right="1078" w:bottom="1699" w:left="1092" w:header="340" w:footer="3" w:gutter="0"/>
          <w:cols w:space="720"/>
          <w:noEndnote/>
          <w:titlePg/>
          <w:docGrid w:linePitch="360"/>
        </w:sectPr>
      </w:pPr>
    </w:p>
    <w:p w:rsidR="00944C79" w:rsidRPr="00DB095D" w:rsidRDefault="001F17D9" w:rsidP="00944C79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.05pt;margin-top:-17pt;width:733.45pt;height:526.4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M9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" filled="f" stroked="f">
            <v:textbox style="mso-next-textbox:#Text Box 5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944C79" w:rsidTr="009253A1">
                    <w:trPr>
                      <w:trHeight w:hRule="exact" w:val="2276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320"/>
                          <w:jc w:val="left"/>
                        </w:pPr>
                        <w:r>
                          <w:rPr>
                            <w:rStyle w:val="212pt"/>
                            <w:lang w:val="en-US" w:eastAsia="en-US" w:bidi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87783F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AF571F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2021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4C79" w:rsidRDefault="00944C79" w:rsidP="005F44E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дминистрации, ответственные за разработку документов стратегического планирования</w:t>
                        </w:r>
                      </w:p>
                      <w:p w:rsidR="00944C79" w:rsidRDefault="00944C79" w:rsidP="005F44E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  <w:p w:rsidR="00944C79" w:rsidRDefault="00944C79" w:rsidP="005F44E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944C79" w:rsidTr="0087783F">
                    <w:trPr>
                      <w:trHeight w:hRule="exact"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4C79" w:rsidRPr="008B4B28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b/>
                          </w:rPr>
                        </w:pPr>
                        <w:r w:rsidRPr="008B4B28">
                          <w:rPr>
                            <w:rStyle w:val="212pt0"/>
                            <w:b w:val="0"/>
                            <w:lang w:eastAsia="en-US" w:bidi="en-US"/>
                          </w:rPr>
                          <w:t xml:space="preserve">2. </w:t>
                        </w:r>
                        <w:r w:rsidRPr="008B4B28">
                          <w:rPr>
                            <w:rStyle w:val="212pt0"/>
                            <w:b w:val="0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944C79" w:rsidTr="00582747">
                    <w:trPr>
                      <w:trHeight w:hRule="exact" w:val="4447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ind w:left="143" w:right="162"/>
                        </w:pPr>
                        <w:r>
                          <w:rPr>
                            <w:rStyle w:val="212pt"/>
                          </w:rPr>
                          <w:t>Разработка НП</w:t>
                        </w:r>
                        <w:r>
                          <w:rPr>
                            <w:rStyle w:val="212pt"/>
                            <w:lang w:val="en-US" w:eastAsia="en-US" w:bidi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87783F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AF571F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2021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4C79" w:rsidRPr="005B0F04" w:rsidRDefault="00944C79" w:rsidP="0060348C">
                        <w:pPr>
                          <w:pStyle w:val="af8"/>
                          <w:ind w:left="280" w:right="199" w:firstLine="0"/>
                          <w:jc w:val="center"/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развития, Отдел по земельным и имущественным отношениям,</w:t>
                        </w:r>
                      </w:p>
                      <w:p w:rsidR="00944C79" w:rsidRPr="009253A1" w:rsidRDefault="00944C79" w:rsidP="0060348C">
                        <w:pPr>
                          <w:pStyle w:val="af8"/>
                          <w:ind w:left="280" w:right="199" w:firstLine="0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с</w:t>
                        </w:r>
                        <w:r w:rsidRPr="00DB095D">
                          <w:rPr>
                            <w:rStyle w:val="212pt"/>
                          </w:rPr>
                          <w:t xml:space="preserve">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 xml:space="preserve">дминистрации, </w:t>
                        </w:r>
                        <w:r>
                          <w:rPr>
                            <w:rStyle w:val="212pt"/>
                          </w:rPr>
                          <w:t xml:space="preserve"> разрабатывающие проекты  НПА</w:t>
                        </w:r>
                        <w:r>
                          <w:rPr>
                            <w:rStyle w:val="212pt"/>
                            <w:lang w:bidi="en-US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</w:rPr>
                          <w:t>Главный специалист-юрист</w:t>
                        </w:r>
                      </w:p>
                      <w:p w:rsidR="00944C79" w:rsidRDefault="00944C79" w:rsidP="0060348C">
                        <w:pPr>
                          <w:pStyle w:val="af8"/>
                          <w:ind w:left="280" w:right="199" w:firstLine="0"/>
                          <w:jc w:val="center"/>
                          <w:rPr>
                            <w:rStyle w:val="212pt"/>
                          </w:rPr>
                        </w:pPr>
                      </w:p>
                      <w:p w:rsidR="00944C79" w:rsidRDefault="00944C79" w:rsidP="0060348C">
                        <w:pPr>
                          <w:pStyle w:val="af8"/>
                          <w:ind w:left="280" w:right="199" w:firstLine="0"/>
                          <w:jc w:val="center"/>
                          <w:rPr>
                            <w:rStyle w:val="212pt"/>
                          </w:rPr>
                        </w:pPr>
                      </w:p>
                      <w:p w:rsidR="00944C79" w:rsidRDefault="00944C79" w:rsidP="0060348C">
                        <w:pPr>
                          <w:pStyle w:val="af8"/>
                          <w:ind w:left="280" w:right="199" w:firstLine="0"/>
                          <w:jc w:val="center"/>
                        </w:pPr>
                      </w:p>
                    </w:tc>
                  </w:tr>
                  <w:tr w:rsidR="00944C79" w:rsidTr="009253A1">
                    <w:trPr>
                      <w:trHeight w:hRule="exact" w:val="3406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C40142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ведения на официальном сайте Администрации разделов:«Нормативно-правовые документы», «Малое и среднее предпринимательство», «В помощь инвестору», «Стандарт развития конкуренции, «Имущественная поддержка МСП»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87783F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открытости и доступности информации о  НПА 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AF571F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2021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60348C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ind w:left="280" w:right="19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развития, Отдел по земельным и имущественным отношениям</w:t>
                        </w:r>
                      </w:p>
                    </w:tc>
                  </w:tr>
                </w:tbl>
                <w:p w:rsidR="00944C79" w:rsidRDefault="00944C79" w:rsidP="00944C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27" type="#_x0000_t202" style="position:absolute;margin-left:591.35pt;margin-top:509.1pt;width:5.3pt;height:11.6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944C79" w:rsidRPr="00326F7D" w:rsidRDefault="00944C79" w:rsidP="00944C79">
                  <w:pPr>
                    <w:pStyle w:val="70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8" type="#_x0000_t202" style="position:absolute;margin-left:643.9pt;margin-top:512.8pt;width:4.55pt;height:11.7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944C79" w:rsidRPr="00326F7D" w:rsidRDefault="00944C79" w:rsidP="00944C79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9" type="#_x0000_t202" style="position:absolute;margin-left:777.6pt;margin-top:509.45pt;width:9.35pt;height:9.3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944C79" w:rsidRDefault="00944C79" w:rsidP="00944C79">
                  <w:pPr>
                    <w:pStyle w:val="9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693" w:lineRule="exact"/>
      </w:pPr>
    </w:p>
    <w:p w:rsidR="00944C79" w:rsidRPr="00DB095D" w:rsidRDefault="00944C79" w:rsidP="00944C79">
      <w:pPr>
        <w:rPr>
          <w:sz w:val="2"/>
          <w:szCs w:val="2"/>
        </w:rPr>
        <w:sectPr w:rsidR="00944C79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944C79" w:rsidRPr="00DB095D" w:rsidRDefault="001F17D9" w:rsidP="00944C79">
      <w:pPr>
        <w:spacing w:line="360" w:lineRule="exact"/>
      </w:pPr>
      <w:r>
        <w:rPr>
          <w:noProof/>
        </w:rPr>
        <w:lastRenderedPageBreak/>
        <w:pict>
          <v:shape id="Text Box 9" o:spid="_x0000_s1030" type="#_x0000_t202" style="position:absolute;margin-left:-4.75pt;margin-top:-84.2pt;width:748.75pt;height:502.75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944C79" w:rsidRDefault="00944C79" w:rsidP="00944C79"/>
                <w:p w:rsidR="00944C79" w:rsidRDefault="00944C79" w:rsidP="00944C79"/>
                <w:p w:rsidR="00944C79" w:rsidRDefault="00944C79" w:rsidP="00944C79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944C79" w:rsidTr="002C5D39">
                    <w:trPr>
                      <w:trHeight w:hRule="exact" w:val="741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4C79" w:rsidRPr="008B4B28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0"/>
                            <w:b w:val="0"/>
                          </w:rPr>
                        </w:pPr>
                        <w:r w:rsidRPr="008B4B28">
                          <w:rPr>
                            <w:rStyle w:val="212pt"/>
                          </w:rPr>
                          <w:t>3.</w:t>
                        </w:r>
                        <w:r w:rsidRPr="008B4B28">
                          <w:rPr>
                            <w:rStyle w:val="212pt"/>
                            <w:b/>
                          </w:rPr>
                          <w:t xml:space="preserve"> </w:t>
                        </w:r>
                        <w:r w:rsidRPr="008B4B28">
                          <w:rPr>
                            <w:rStyle w:val="212pt0"/>
                            <w:b w:val="0"/>
                          </w:rPr>
                          <w:t>В сфере закупок товаров, работ, услуг дли обеспечении государственных и муниципальных нужд</w:t>
                        </w:r>
                      </w:p>
                      <w:p w:rsidR="00944C79" w:rsidRPr="00837B0D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</w:tr>
                  <w:tr w:rsidR="00944C79" w:rsidTr="00325C04">
                    <w:trPr>
                      <w:trHeight w:hRule="exact" w:val="1411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8" w:lineRule="exact"/>
                          <w:ind w:right="147" w:firstLine="16"/>
                        </w:pPr>
                        <w:r>
                          <w:rPr>
                            <w:rStyle w:val="212pt"/>
                          </w:rPr>
                          <w:t>Нарушение антимонопольного законодательства</w:t>
                        </w: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280" w:line="274" w:lineRule="exact"/>
                          <w:ind w:right="147" w:firstLine="16"/>
                        </w:pPr>
                        <w:r>
                          <w:rPr>
                            <w:rStyle w:val="212pt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280" w:after="280" w:line="278" w:lineRule="exact"/>
                          <w:ind w:right="147" w:firstLine="16"/>
                        </w:pPr>
                        <w:r>
                          <w:rPr>
                            <w:rStyle w:val="212pt"/>
                          </w:rPr>
                          <w:t>Ограничение количества участников закупки</w:t>
                        </w: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280" w:after="0" w:line="274" w:lineRule="exact"/>
                          <w:ind w:right="147" w:firstLine="16"/>
                        </w:pPr>
                        <w:r>
                          <w:rPr>
                            <w:rStyle w:val="212pt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Изучение</w:t>
                        </w:r>
                      </w:p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AF571F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2021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развития, Финансовое управление</w:t>
                        </w:r>
                      </w:p>
                    </w:tc>
                  </w:tr>
                  <w:tr w:rsidR="00944C79" w:rsidTr="009253A1">
                    <w:trPr>
                      <w:trHeight w:hRule="exact" w:val="3118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87783F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Регулярное обучение сотрудников, повышение профессиональной квалификации сотрудников </w:t>
                        </w:r>
                        <w:r w:rsidRPr="00DB095D">
                          <w:rPr>
                            <w:rStyle w:val="212pt"/>
                          </w:rPr>
                          <w:t xml:space="preserve"> в  сфере  закупок,  членов  комиссии по закупкам</w:t>
                        </w:r>
                        <w:r>
                          <w:rPr>
                            <w:rStyle w:val="212pt"/>
                          </w:rPr>
                          <w:t xml:space="preserve">, </w:t>
                        </w:r>
                      </w:p>
                      <w:p w:rsidR="00944C79" w:rsidRDefault="00944C79" w:rsidP="0087783F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DB095D">
                          <w:rPr>
                            <w:rStyle w:val="212pt"/>
                          </w:rPr>
                          <w:t>(самообразование, повышение</w:t>
                        </w:r>
                        <w:r>
                          <w:rPr>
                            <w:rStyle w:val="212pt"/>
                          </w:rPr>
                          <w:t xml:space="preserve"> квалификации</w:t>
                        </w:r>
                      </w:p>
                      <w:p w:rsidR="00944C79" w:rsidRDefault="00944C79" w:rsidP="0087783F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AF571F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2021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развития, Финансовое управление,</w:t>
                        </w: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 по муниципальной службе, кадрам и оргработе</w:t>
                        </w: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44C79" w:rsidRDefault="00944C79" w:rsidP="008B4B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специалист-юрист</w:t>
                        </w: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44C79" w:rsidRDefault="00944C79" w:rsidP="008B4B28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</w:tbl>
                <w:p w:rsidR="00944C79" w:rsidRDefault="00944C79" w:rsidP="00944C79">
                  <w:pPr>
                    <w:pStyle w:val="aff"/>
                    <w:shd w:val="clear" w:color="auto" w:fill="auto"/>
                  </w:pPr>
                </w:p>
                <w:p w:rsidR="00944C79" w:rsidRDefault="00944C79" w:rsidP="00944C79">
                  <w:pPr>
                    <w:pStyle w:val="aff"/>
                    <w:shd w:val="clear" w:color="auto" w:fill="auto"/>
                    <w:jc w:val="center"/>
                  </w:pPr>
                </w:p>
                <w:p w:rsidR="00944C79" w:rsidRPr="008B4B28" w:rsidRDefault="00944C79" w:rsidP="00944C79">
                  <w:pPr>
                    <w:pStyle w:val="aff"/>
                    <w:shd w:val="clear" w:color="auto" w:fill="auto"/>
                    <w:jc w:val="center"/>
                    <w:rPr>
                      <w:b w:val="0"/>
                      <w:sz w:val="2"/>
                      <w:szCs w:val="2"/>
                    </w:rPr>
                  </w:pPr>
                  <w:r w:rsidRPr="008B4B28">
                    <w:rPr>
                      <w:b w:val="0"/>
                      <w:sz w:val="28"/>
                      <w:szCs w:val="28"/>
                    </w:rPr>
                    <w:t xml:space="preserve">     4. В сфере предоставления государственных и муниципальных услуг</w:t>
                  </w:r>
                </w:p>
                <w:p w:rsidR="00944C79" w:rsidRDefault="00944C79" w:rsidP="00944C79"/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2" type="#_x0000_t202" style="position:absolute;margin-left:590.4pt;margin-top:505.85pt;width:5.5pt;height:13.3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944C79" w:rsidRDefault="00944C79" w:rsidP="00944C79">
                  <w:pPr>
                    <w:pStyle w:val="51"/>
                    <w:shd w:val="clear" w:color="auto" w:fill="auto"/>
                    <w:spacing w:after="0"/>
                  </w:pPr>
                </w:p>
              </w:txbxContent>
            </v:textbox>
            <w10:wrap anchorx="margin"/>
          </v:shape>
        </w:pict>
      </w: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1F17D9" w:rsidP="00944C79">
      <w:pPr>
        <w:spacing w:line="360" w:lineRule="exact"/>
      </w:pPr>
      <w:r>
        <w:rPr>
          <w:noProof/>
        </w:rPr>
        <w:pict>
          <v:shape id="Text Box 10" o:spid="_x0000_s1031" type="#_x0000_t202" style="position:absolute;margin-left:-8.5pt;margin-top:14.6pt;width:752.5pt;height:258.6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" filled="f" stroked="f">
            <v:textbox style="mso-next-textbox:#Text Box 10" inset="0,0,0,0">
              <w:txbxContent>
                <w:tbl>
                  <w:tblPr>
                    <w:tblOverlap w:val="never"/>
                    <w:tblW w:w="0" w:type="auto"/>
                    <w:tblInd w:w="-1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62"/>
                    <w:gridCol w:w="4157"/>
                    <w:gridCol w:w="2760"/>
                    <w:gridCol w:w="3014"/>
                    <w:gridCol w:w="1430"/>
                    <w:gridCol w:w="2703"/>
                  </w:tblGrid>
                  <w:tr w:rsidR="008B4B28" w:rsidTr="00582747">
                    <w:trPr>
                      <w:trHeight w:val="2793"/>
                    </w:trPr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4.1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</w:p>
                    </w:tc>
                    <w:tc>
                      <w:tcPr>
                        <w:tcW w:w="4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Истребование документов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300"/>
                          <w:jc w:val="left"/>
                        </w:pPr>
                        <w:r>
                          <w:rPr>
                            <w:rStyle w:val="212pt"/>
                          </w:rPr>
                          <w:t>непредусмотренных действующим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законодательством 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оказании услуг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left"/>
                          <w:rPr>
                            <w:rStyle w:val="212pt"/>
                          </w:rPr>
                        </w:pP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Требование платы за предоставление</w:t>
                        </w: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услуг, не предусмотренной действующим законодательством</w:t>
                        </w: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</w:t>
                        </w: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Административных регламентов</w:t>
                        </w: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shd w:val="clear" w:color="auto" w:fill="FFFFFF"/>
                        <w:vAlign w:val="bottom"/>
                      </w:tcPr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Исключение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предоставления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преимуществ отдельным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хозяйствующим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субъектам,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несоблюдения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установленных процедур и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затягивания</w:t>
                        </w: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сроков рассмотрения документов</w:t>
                        </w: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1430" w:type="dxa"/>
                        <w:shd w:val="clear" w:color="auto" w:fill="FFFFFF"/>
                        <w:vAlign w:val="bottom"/>
                      </w:tcPr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2021 г.</w:t>
                        </w: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1E7F6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703" w:type="dxa"/>
                        <w:shd w:val="clear" w:color="auto" w:fill="FFFFFF"/>
                        <w:vAlign w:val="bottom"/>
                      </w:tcPr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Структурные</w:t>
                        </w:r>
                      </w:p>
                      <w:p w:rsidR="008B4B28" w:rsidRDefault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подразделения ,</w:t>
                        </w:r>
                      </w:p>
                      <w:p w:rsidR="008B4B28" w:rsidRDefault="008B4B28" w:rsidP="008B4B28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оказывающие гос.(мун.) услуги</w:t>
                        </w:r>
                      </w:p>
                      <w:p w:rsidR="008B4B28" w:rsidRDefault="008B4B28" w:rsidP="00D171EB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D171EB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8B4B28" w:rsidRDefault="008B4B28" w:rsidP="00D171EB">
                        <w:pPr>
                          <w:pStyle w:val="25"/>
                          <w:spacing w:line="266" w:lineRule="exact"/>
                          <w:jc w:val="center"/>
                        </w:pPr>
                      </w:p>
                    </w:tc>
                  </w:tr>
                </w:tbl>
                <w:p w:rsidR="00944C79" w:rsidRDefault="00944C79" w:rsidP="00944C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2C5D39" w:rsidRDefault="00944C79" w:rsidP="00944C79">
      <w:pPr>
        <w:spacing w:line="360" w:lineRule="exact"/>
        <w:rPr>
          <w:b/>
        </w:rPr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spacing w:line="360" w:lineRule="exact"/>
      </w:pPr>
    </w:p>
    <w:p w:rsidR="00944C79" w:rsidRPr="00DB095D" w:rsidRDefault="00944C79" w:rsidP="00944C79">
      <w:pPr>
        <w:rPr>
          <w:sz w:val="2"/>
          <w:szCs w:val="2"/>
        </w:rPr>
        <w:sectPr w:rsidR="00944C79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80"/>
        <w:gridCol w:w="2609"/>
        <w:gridCol w:w="3112"/>
        <w:gridCol w:w="1561"/>
        <w:gridCol w:w="2428"/>
      </w:tblGrid>
      <w:tr w:rsidR="00944C79" w:rsidTr="008B4B28">
        <w:trPr>
          <w:trHeight w:val="3534"/>
        </w:trPr>
        <w:tc>
          <w:tcPr>
            <w:tcW w:w="673" w:type="dxa"/>
            <w:shd w:val="clear" w:color="auto" w:fill="auto"/>
          </w:tcPr>
          <w:p w:rsidR="00944C79" w:rsidRPr="002C5D39" w:rsidRDefault="00944C79" w:rsidP="009865CC">
            <w:pPr>
              <w:spacing w:line="360" w:lineRule="exact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:rsidR="00944C79" w:rsidRPr="002C5D39" w:rsidRDefault="00944C79" w:rsidP="009865CC">
            <w:pPr>
              <w:spacing w:line="360" w:lineRule="exact"/>
              <w:rPr>
                <w:sz w:val="24"/>
                <w:szCs w:val="24"/>
              </w:rPr>
            </w:pPr>
          </w:p>
          <w:p w:rsidR="00944C79" w:rsidRPr="002C5D39" w:rsidRDefault="00944C79" w:rsidP="009865CC">
            <w:pPr>
              <w:spacing w:line="360" w:lineRule="exact"/>
              <w:rPr>
                <w:sz w:val="24"/>
                <w:szCs w:val="24"/>
              </w:rPr>
            </w:pPr>
          </w:p>
          <w:p w:rsidR="00944C79" w:rsidRPr="002C5D39" w:rsidRDefault="00944C79" w:rsidP="009865CC">
            <w:pPr>
              <w:spacing w:line="360" w:lineRule="exact"/>
              <w:rPr>
                <w:sz w:val="24"/>
                <w:szCs w:val="24"/>
              </w:rPr>
            </w:pPr>
          </w:p>
          <w:p w:rsidR="00944C79" w:rsidRPr="002C5D39" w:rsidRDefault="00944C79" w:rsidP="009865CC">
            <w:pPr>
              <w:spacing w:line="360" w:lineRule="exact"/>
              <w:rPr>
                <w:sz w:val="24"/>
                <w:szCs w:val="24"/>
              </w:rPr>
            </w:pPr>
          </w:p>
          <w:p w:rsidR="00944C79" w:rsidRPr="002C5D39" w:rsidRDefault="00944C79" w:rsidP="009865C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944C79" w:rsidRDefault="00944C79" w:rsidP="008B4B28">
            <w:pPr>
              <w:jc w:val="center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>Мониторинг и анализ выявленных</w:t>
            </w:r>
          </w:p>
          <w:p w:rsidR="00944C79" w:rsidRPr="002C5D39" w:rsidRDefault="00944C79" w:rsidP="008B4B28">
            <w:pPr>
              <w:jc w:val="center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>нарушений</w:t>
            </w:r>
          </w:p>
        </w:tc>
        <w:tc>
          <w:tcPr>
            <w:tcW w:w="3112" w:type="dxa"/>
            <w:shd w:val="clear" w:color="auto" w:fill="auto"/>
          </w:tcPr>
          <w:p w:rsidR="00944C79" w:rsidRPr="002C5D39" w:rsidRDefault="00944C79" w:rsidP="008B4B28">
            <w:pPr>
              <w:jc w:val="both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:rsidR="00944C79" w:rsidRPr="002C5D39" w:rsidRDefault="00944C79" w:rsidP="009865CC">
            <w:pPr>
              <w:spacing w:line="360" w:lineRule="exact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428" w:type="dxa"/>
            <w:shd w:val="clear" w:color="auto" w:fill="auto"/>
          </w:tcPr>
          <w:p w:rsidR="00944C79" w:rsidRPr="002C5D39" w:rsidRDefault="00944C79" w:rsidP="008B4B28">
            <w:pPr>
              <w:jc w:val="center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>Финансовое управление  Администрации</w:t>
            </w:r>
          </w:p>
          <w:p w:rsidR="00944C79" w:rsidRPr="00E33D4A" w:rsidRDefault="00944C79" w:rsidP="008B4B28">
            <w:pPr>
              <w:jc w:val="center"/>
              <w:rPr>
                <w:sz w:val="16"/>
                <w:szCs w:val="16"/>
              </w:rPr>
            </w:pPr>
          </w:p>
          <w:p w:rsidR="00944C79" w:rsidRPr="00CD6925" w:rsidRDefault="00944C79" w:rsidP="008B4B28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CD69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CD6925">
              <w:rPr>
                <w:sz w:val="24"/>
                <w:szCs w:val="24"/>
              </w:rPr>
              <w:t xml:space="preserve"> городского хозяйства</w:t>
            </w:r>
          </w:p>
          <w:p w:rsidR="00944C79" w:rsidRPr="00E33D4A" w:rsidRDefault="00944C79" w:rsidP="008B4B2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44C79" w:rsidRDefault="00944C79" w:rsidP="008B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944C79" w:rsidRPr="00E33D4A" w:rsidRDefault="00944C79" w:rsidP="008B4B28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16"/>
                <w:szCs w:val="16"/>
              </w:rPr>
            </w:pPr>
          </w:p>
          <w:p w:rsidR="00944C79" w:rsidRPr="002C5D39" w:rsidRDefault="00944C79" w:rsidP="008B4B28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</w:t>
            </w:r>
          </w:p>
        </w:tc>
      </w:tr>
    </w:tbl>
    <w:p w:rsidR="00944C79" w:rsidRPr="00C464FC" w:rsidRDefault="001F17D9" w:rsidP="00944C79">
      <w:pPr>
        <w:spacing w:line="360" w:lineRule="exact"/>
        <w:rPr>
          <w:b/>
          <w:sz w:val="28"/>
          <w:szCs w:val="28"/>
        </w:rPr>
      </w:pPr>
      <w:r w:rsidRPr="001F17D9">
        <w:rPr>
          <w:noProof/>
        </w:rPr>
        <w:pict>
          <v:shape id="Text Box 15" o:spid="_x0000_s1035" type="#_x0000_t202" style="position:absolute;margin-left:10.85pt;margin-top:-8.25pt;width:728.6pt;height:1.2pt;z-index:2516695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944C79" w:rsidRDefault="00944C79" w:rsidP="00944C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1F17D9">
        <w:rPr>
          <w:noProof/>
        </w:rPr>
        <w:pict>
          <v:shape id="Text Box 13" o:spid="_x0000_s1033" type="#_x0000_t202" style="position:absolute;margin-left:.05pt;margin-top:.1pt;width:17.05pt;height:11.75pt;z-index:2516674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fit-shape-to-text:t" inset="0,0,0,0">
              <w:txbxContent>
                <w:p w:rsidR="00944C79" w:rsidRPr="00B6517C" w:rsidRDefault="00944C79" w:rsidP="00944C79"/>
              </w:txbxContent>
            </v:textbox>
            <w10:wrap anchorx="margin"/>
          </v:shape>
        </w:pict>
      </w:r>
      <w:r w:rsidRPr="001F17D9">
        <w:rPr>
          <w:noProof/>
        </w:rPr>
        <w:pict>
          <v:shape id="Text Box 14" o:spid="_x0000_s1034" type="#_x0000_t202" style="position:absolute;margin-left:242.9pt;margin-top:.1pt;width:125.5pt;height:11.75pt;z-index:2516684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9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/JDU56+Uwl43XfgpwfYhzZbqqq7E8V3hbjY1ITv6VpK0deUlJCeb266z66O&#10;OMqA7PpPooQ45KCFBRoq2ZraQTUQoEObHs+tMbkUJuQ8nkVzOCrgzF8Gy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" filled="f" stroked="f">
            <v:textbox style="mso-fit-shape-to-text:t" inset="0,0,0,0">
              <w:txbxContent>
                <w:p w:rsidR="00944C79" w:rsidRPr="00B6517C" w:rsidRDefault="00944C79" w:rsidP="00944C79"/>
              </w:txbxContent>
            </v:textbox>
            <w10:wrap anchorx="margin"/>
          </v:shape>
        </w:pict>
      </w:r>
    </w:p>
    <w:p w:rsidR="00944C79" w:rsidRPr="00DB095D" w:rsidRDefault="00944C79" w:rsidP="00944C79">
      <w:pPr>
        <w:rPr>
          <w:sz w:val="2"/>
          <w:szCs w:val="2"/>
        </w:rPr>
        <w:sectPr w:rsidR="00944C79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054BD9" w:rsidRPr="00054BD9" w:rsidRDefault="00054BD9" w:rsidP="00054BD9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60348C" w:rsidRDefault="0060348C" w:rsidP="00944C79">
      <w:pPr>
        <w:pStyle w:val="61"/>
        <w:shd w:val="clear" w:color="auto" w:fill="auto"/>
        <w:spacing w:before="0" w:after="384" w:line="278" w:lineRule="exact"/>
        <w:ind w:right="120"/>
        <w:rPr>
          <w:sz w:val="28"/>
          <w:szCs w:val="28"/>
        </w:rPr>
      </w:pPr>
    </w:p>
    <w:p w:rsidR="00944C79" w:rsidRPr="00582747" w:rsidRDefault="00944C79" w:rsidP="00944C79">
      <w:pPr>
        <w:pStyle w:val="61"/>
        <w:shd w:val="clear" w:color="auto" w:fill="auto"/>
        <w:spacing w:before="0" w:after="384" w:line="278" w:lineRule="exact"/>
        <w:ind w:right="120"/>
        <w:rPr>
          <w:b w:val="0"/>
          <w:sz w:val="28"/>
          <w:szCs w:val="28"/>
        </w:rPr>
      </w:pPr>
      <w:r w:rsidRPr="00582747">
        <w:rPr>
          <w:b w:val="0"/>
          <w:sz w:val="28"/>
          <w:szCs w:val="28"/>
        </w:rPr>
        <w:t>Ключевые показатели эффективности антимонопольного комплаенса</w:t>
      </w:r>
      <w:r w:rsidRPr="00582747">
        <w:rPr>
          <w:b w:val="0"/>
          <w:sz w:val="28"/>
          <w:szCs w:val="28"/>
        </w:rPr>
        <w:br/>
        <w:t>Администрации муниципального образования «Сычевский» Смоленской области на 2021 год</w:t>
      </w:r>
    </w:p>
    <w:tbl>
      <w:tblPr>
        <w:tblOverlap w:val="never"/>
        <w:tblW w:w="150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406"/>
        <w:gridCol w:w="4324"/>
        <w:gridCol w:w="1126"/>
        <w:gridCol w:w="2515"/>
      </w:tblGrid>
      <w:tr w:rsidR="00944C79" w:rsidRPr="00DB095D" w:rsidTr="009865CC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58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58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Ключевой показатель эффективности (%)</w:t>
            </w:r>
          </w:p>
        </w:tc>
      </w:tr>
      <w:tr w:rsidR="00944C79" w:rsidRPr="00DB095D" w:rsidTr="00582747">
        <w:trPr>
          <w:trHeight w:hRule="exact" w:val="11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jc w:val="center"/>
              <w:rPr>
                <w:rStyle w:val="212pt"/>
              </w:rPr>
            </w:pPr>
          </w:p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jc w:val="center"/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</w:p>
          <w:p w:rsidR="00944C79" w:rsidRPr="00312F5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21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44C79" w:rsidRPr="00DB095D" w:rsidTr="00582747">
        <w:trPr>
          <w:trHeight w:hRule="exact" w:val="24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center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района,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комплаенсу</w:t>
            </w:r>
          </w:p>
          <w:p w:rsidR="00582747" w:rsidRDefault="00582747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</w:p>
          <w:p w:rsidR="00582747" w:rsidRDefault="00582747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</w:p>
          <w:p w:rsidR="00582747" w:rsidRDefault="00582747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jc w:val="center"/>
              <w:rPr>
                <w:rStyle w:val="212pt"/>
              </w:rPr>
            </w:pPr>
          </w:p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jc w:val="center"/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и имущественным отношениям</w:t>
            </w:r>
          </w:p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</w:p>
          <w:p w:rsidR="00944C79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944C79" w:rsidRPr="00764792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764792">
              <w:rPr>
                <w:sz w:val="24"/>
                <w:szCs w:val="24"/>
              </w:rPr>
              <w:t>3</w:t>
            </w:r>
          </w:p>
        </w:tc>
      </w:tr>
      <w:tr w:rsidR="00944C79" w:rsidRPr="00DB095D" w:rsidTr="00421D92">
        <w:trPr>
          <w:trHeight w:hRule="exact" w:val="11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140" w:lineRule="exact"/>
              <w:jc w:val="center"/>
            </w:pPr>
          </w:p>
          <w:p w:rsidR="00944C79" w:rsidRPr="00A77386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140" w:lineRule="exact"/>
              <w:jc w:val="center"/>
            </w:pPr>
          </w:p>
          <w:p w:rsidR="00944C79" w:rsidRPr="00A77386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8" w:lineRule="exact"/>
              <w:ind w:left="206" w:right="85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8" w:lineRule="exact"/>
              <w:ind w:left="206" w:right="85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  <w:rPr>
                <w:sz w:val="24"/>
                <w:szCs w:val="24"/>
              </w:rPr>
            </w:pPr>
          </w:p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44C79" w:rsidRPr="00DB095D" w:rsidTr="009865CC">
        <w:trPr>
          <w:trHeight w:hRule="exact" w:val="10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</w:p>
          <w:p w:rsidR="00944C79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  <w:rPr>
                <w:rStyle w:val="212pt"/>
              </w:rPr>
            </w:pPr>
          </w:p>
          <w:p w:rsidR="00944C79" w:rsidRPr="00DB095D" w:rsidRDefault="00944C79" w:rsidP="00421D92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206" w:right="85"/>
            </w:pP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582747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ind w:left="179" w:right="156"/>
            </w:pPr>
            <w:r w:rsidRPr="004756EA">
              <w:rPr>
                <w:sz w:val="24"/>
                <w:szCs w:val="24"/>
              </w:rPr>
              <w:t>Администраци</w:t>
            </w:r>
            <w:r w:rsidR="00582747">
              <w:rPr>
                <w:sz w:val="24"/>
                <w:szCs w:val="24"/>
              </w:rPr>
              <w:t>я</w:t>
            </w:r>
            <w:r w:rsidRPr="004756EA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 xml:space="preserve">Сычевский </w:t>
            </w:r>
            <w:r w:rsidRPr="004756EA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79" w:rsidRPr="00DB095D" w:rsidRDefault="00944C79" w:rsidP="009865CC">
            <w:pPr>
              <w:pStyle w:val="25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944C79" w:rsidRPr="00D67ED2" w:rsidRDefault="00944C79" w:rsidP="00421D92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944C79" w:rsidRDefault="00944C79" w:rsidP="00413D9F">
      <w:pPr>
        <w:rPr>
          <w:sz w:val="28"/>
          <w:szCs w:val="28"/>
        </w:rPr>
      </w:pPr>
    </w:p>
    <w:sectPr w:rsidR="00944C79" w:rsidSect="00054BD9">
      <w:headerReference w:type="default" r:id="rId1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9E" w:rsidRDefault="00AF509E" w:rsidP="00FA6D0B">
      <w:r>
        <w:separator/>
      </w:r>
    </w:p>
  </w:endnote>
  <w:endnote w:type="continuationSeparator" w:id="1">
    <w:p w:rsidR="00AF509E" w:rsidRDefault="00AF509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9E" w:rsidRDefault="00AF509E" w:rsidP="00FA6D0B">
      <w:r>
        <w:separator/>
      </w:r>
    </w:p>
  </w:footnote>
  <w:footnote w:type="continuationSeparator" w:id="1">
    <w:p w:rsidR="00AF509E" w:rsidRDefault="00AF509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79" w:rsidRDefault="001F17D9" w:rsidP="00190F9C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44C7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44C79" w:rsidRDefault="00944C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79" w:rsidRDefault="001F17D9" w:rsidP="00190F9C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44C7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82747">
      <w:rPr>
        <w:rStyle w:val="af7"/>
        <w:noProof/>
      </w:rPr>
      <w:t>9</w:t>
    </w:r>
    <w:r>
      <w:rPr>
        <w:rStyle w:val="af7"/>
      </w:rPr>
      <w:fldChar w:fldCharType="end"/>
    </w:r>
  </w:p>
  <w:p w:rsidR="00944C79" w:rsidRDefault="00944C7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F17D9">
    <w:pPr>
      <w:pStyle w:val="ab"/>
      <w:jc w:val="center"/>
    </w:pPr>
    <w:fldSimple w:instr=" PAGE   \* MERGEFORMAT ">
      <w:r w:rsidR="00582747">
        <w:rPr>
          <w:noProof/>
        </w:rPr>
        <w:t>11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255253"/>
    <w:multiLevelType w:val="hybridMultilevel"/>
    <w:tmpl w:val="227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5D3626DC"/>
    <w:multiLevelType w:val="multilevel"/>
    <w:tmpl w:val="1C3EE17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3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21"/>
  </w:num>
  <w:num w:numId="4">
    <w:abstractNumId w:val="20"/>
  </w:num>
  <w:num w:numId="5">
    <w:abstractNumId w:val="46"/>
  </w:num>
  <w:num w:numId="6">
    <w:abstractNumId w:val="37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5"/>
  </w:num>
  <w:num w:numId="18">
    <w:abstractNumId w:val="34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11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45"/>
  </w:num>
  <w:num w:numId="39">
    <w:abstractNumId w:val="27"/>
  </w:num>
  <w:num w:numId="40">
    <w:abstractNumId w:val="32"/>
  </w:num>
  <w:num w:numId="41">
    <w:abstractNumId w:val="36"/>
  </w:num>
  <w:num w:numId="42">
    <w:abstractNumId w:val="13"/>
  </w:num>
  <w:num w:numId="43">
    <w:abstractNumId w:val="48"/>
  </w:num>
  <w:num w:numId="44">
    <w:abstractNumId w:val="5"/>
  </w:num>
  <w:num w:numId="45">
    <w:abstractNumId w:val="4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8"/>
  </w:num>
  <w:num w:numId="49">
    <w:abstractNumId w:val="2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0836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2EA1"/>
    <w:rsid w:val="000530A7"/>
    <w:rsid w:val="00054BD9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1EE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1D83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17D9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C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461FF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D9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07C2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2747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48C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1DE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5AC2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0E1C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2CCB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7F7EC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885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8E6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4B28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F1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C79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03A6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74E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31B"/>
    <w:rsid w:val="00AF25F2"/>
    <w:rsid w:val="00AF31AC"/>
    <w:rsid w:val="00AF3C11"/>
    <w:rsid w:val="00AF42DA"/>
    <w:rsid w:val="00AF509E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52AB"/>
    <w:rsid w:val="00B37542"/>
    <w:rsid w:val="00B4017E"/>
    <w:rsid w:val="00B40284"/>
    <w:rsid w:val="00B4230C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C7EA6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2ECA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2BB7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D8A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  <w:style w:type="character" w:customStyle="1" w:styleId="24">
    <w:name w:val="Основной текст (2)_"/>
    <w:link w:val="25"/>
    <w:rsid w:val="00944C79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944C79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  <w:style w:type="character" w:customStyle="1" w:styleId="50">
    <w:name w:val="Основной текст (5)_"/>
    <w:link w:val="51"/>
    <w:rsid w:val="00944C79"/>
    <w:rPr>
      <w:shd w:val="clear" w:color="auto" w:fill="FFFFFF"/>
    </w:rPr>
  </w:style>
  <w:style w:type="character" w:customStyle="1" w:styleId="60">
    <w:name w:val="Основной текст (6)_"/>
    <w:link w:val="61"/>
    <w:rsid w:val="00944C79"/>
    <w:rPr>
      <w:b/>
      <w:bCs/>
      <w:shd w:val="clear" w:color="auto" w:fill="FFFFFF"/>
    </w:rPr>
  </w:style>
  <w:style w:type="character" w:customStyle="1" w:styleId="212pt">
    <w:name w:val="Основной текст (2) + 12 pt"/>
    <w:rsid w:val="00944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44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0"/>
    <w:rsid w:val="00944C79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0"/>
    <w:rsid w:val="00944C79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link w:val="aff"/>
    <w:rsid w:val="00944C79"/>
    <w:rPr>
      <w:b/>
      <w:bCs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944C79"/>
    <w:pPr>
      <w:widowControl w:val="0"/>
      <w:shd w:val="clear" w:color="auto" w:fill="FFFFFF"/>
      <w:spacing w:after="140" w:line="266" w:lineRule="exact"/>
    </w:pPr>
  </w:style>
  <w:style w:type="paragraph" w:customStyle="1" w:styleId="61">
    <w:name w:val="Основной текст (6)"/>
    <w:basedOn w:val="a1"/>
    <w:link w:val="60"/>
    <w:rsid w:val="00944C79"/>
    <w:pPr>
      <w:widowControl w:val="0"/>
      <w:shd w:val="clear" w:color="auto" w:fill="FFFFFF"/>
      <w:spacing w:before="540" w:after="540" w:line="266" w:lineRule="exact"/>
      <w:jc w:val="center"/>
    </w:pPr>
    <w:rPr>
      <w:b/>
      <w:bCs/>
    </w:rPr>
  </w:style>
  <w:style w:type="paragraph" w:customStyle="1" w:styleId="70">
    <w:name w:val="Основной текст (7)"/>
    <w:basedOn w:val="a1"/>
    <w:link w:val="7Exact"/>
    <w:rsid w:val="00944C79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1"/>
    <w:link w:val="9Exact"/>
    <w:rsid w:val="00944C79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aff">
    <w:name w:val="Подпись к таблице"/>
    <w:basedOn w:val="a1"/>
    <w:link w:val="Exact"/>
    <w:rsid w:val="00944C79"/>
    <w:pPr>
      <w:widowControl w:val="0"/>
      <w:shd w:val="clear" w:color="auto" w:fill="FFFFFF"/>
      <w:spacing w:line="266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8603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2020-12-11T12:16:00Z</cp:lastPrinted>
  <dcterms:created xsi:type="dcterms:W3CDTF">2020-12-11T09:43:00Z</dcterms:created>
  <dcterms:modified xsi:type="dcterms:W3CDTF">2020-12-11T12:16:00Z</dcterms:modified>
</cp:coreProperties>
</file>