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2</w:t>
      </w:r>
      <w:r w:rsidR="00916A7F">
        <w:rPr>
          <w:b/>
          <w:sz w:val="28"/>
          <w:szCs w:val="28"/>
          <w:u w:val="single"/>
        </w:rPr>
        <w:t>2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109</w:t>
      </w:r>
    </w:p>
    <w:p w:rsidR="007837A7" w:rsidRPr="00073E22" w:rsidRDefault="007837A7" w:rsidP="007837A7">
      <w:pPr>
        <w:ind w:firstLine="709"/>
        <w:jc w:val="both"/>
        <w:rPr>
          <w:sz w:val="28"/>
          <w:szCs w:val="28"/>
        </w:rPr>
      </w:pPr>
    </w:p>
    <w:p w:rsidR="00073E22" w:rsidRDefault="00073E22" w:rsidP="00073E22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подготовки годового отчета о ходе реализации и об оценке эффективности муниципальной программы</w:t>
      </w:r>
    </w:p>
    <w:p w:rsidR="00073E22" w:rsidRPr="00073E22" w:rsidRDefault="00073E22" w:rsidP="00073E2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</w:p>
    <w:p w:rsidR="00073E22" w:rsidRPr="00073E22" w:rsidRDefault="00073E22" w:rsidP="00073E22">
      <w:pPr>
        <w:jc w:val="both"/>
        <w:rPr>
          <w:sz w:val="28"/>
          <w:szCs w:val="28"/>
        </w:rPr>
      </w:pPr>
    </w:p>
    <w:p w:rsidR="00073E22" w:rsidRPr="00630F16" w:rsidRDefault="00073E22" w:rsidP="00073E22">
      <w:pPr>
        <w:jc w:val="both"/>
        <w:rPr>
          <w:sz w:val="28"/>
          <w:szCs w:val="28"/>
        </w:rPr>
      </w:pPr>
      <w:r>
        <w:tab/>
      </w:r>
      <w:r w:rsidRPr="00630F1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06.03.2003 №131-ФЗ                    «Об общих принципах организации местного самоуправления в Российской Федерации», </w:t>
      </w:r>
      <w:r w:rsidRPr="00630F16">
        <w:rPr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                  </w:t>
      </w:r>
      <w:r w:rsidRPr="00630F16">
        <w:rPr>
          <w:sz w:val="28"/>
          <w:szCs w:val="28"/>
        </w:rPr>
        <w:t xml:space="preserve"> 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 xml:space="preserve">                           «Об утверждении </w:t>
      </w:r>
      <w:r w:rsidRPr="00630F1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30F16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реализации,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  <w:r w:rsidRPr="00630F16">
        <w:rPr>
          <w:sz w:val="28"/>
          <w:szCs w:val="28"/>
        </w:rPr>
        <w:t xml:space="preserve">   </w:t>
      </w:r>
    </w:p>
    <w:p w:rsidR="00073E22" w:rsidRDefault="00073E22" w:rsidP="00073E22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 </w:t>
      </w:r>
    </w:p>
    <w:p w:rsidR="00073E22" w:rsidRPr="00330E35" w:rsidRDefault="00073E22" w:rsidP="00073E2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73E22" w:rsidRPr="00330E35" w:rsidRDefault="00073E22" w:rsidP="00073E2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73E22" w:rsidRPr="00935478" w:rsidRDefault="00073E22" w:rsidP="00073E22">
      <w:pPr>
        <w:pStyle w:val="af3"/>
        <w:widowControl w:val="0"/>
        <w:ind w:left="0" w:right="-7"/>
        <w:rPr>
          <w:szCs w:val="28"/>
        </w:rPr>
      </w:pPr>
    </w:p>
    <w:p w:rsidR="00073E22" w:rsidRDefault="00073E22" w:rsidP="00073E22">
      <w:pPr>
        <w:pStyle w:val="af3"/>
        <w:ind w:left="0" w:right="5"/>
        <w:rPr>
          <w:szCs w:val="28"/>
        </w:rPr>
      </w:pPr>
      <w:r>
        <w:rPr>
          <w:szCs w:val="28"/>
        </w:rPr>
        <w:t>1. Утвердить прилагаемый Порядок подготовки годового отчета о ходе реализации и об оценке эффективности муниципальной программы.</w:t>
      </w:r>
    </w:p>
    <w:p w:rsidR="00073E22" w:rsidRDefault="00073E22" w:rsidP="00073E22">
      <w:pPr>
        <w:pStyle w:val="af3"/>
        <w:ind w:left="0" w:right="5"/>
        <w:rPr>
          <w:szCs w:val="28"/>
        </w:rPr>
      </w:pPr>
      <w:r>
        <w:rPr>
          <w:szCs w:val="28"/>
        </w:rPr>
        <w:t>2. Признать утратившим силу постановление Администрации муниципального образования «Сычевский район» Смоленской области                       от 06.12.2016 года №547 «Об утверждении Порядка проведения оценки эффективности реализации муниципальных программ муниципального образования «Сычевский район» Смоленской области».</w:t>
      </w: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Default="00073E22" w:rsidP="00073E22">
      <w:pPr>
        <w:pStyle w:val="af3"/>
        <w:tabs>
          <w:tab w:val="left" w:pos="0"/>
        </w:tabs>
        <w:ind w:left="0" w:right="-55"/>
        <w:rPr>
          <w:szCs w:val="28"/>
        </w:rPr>
      </w:pPr>
    </w:p>
    <w:p w:rsidR="00073E22" w:rsidRPr="00F32EED" w:rsidRDefault="00073E22" w:rsidP="00073E22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3.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073E22" w:rsidRDefault="00073E22" w:rsidP="00073E22">
      <w:pPr>
        <w:pStyle w:val="af3"/>
        <w:ind w:left="1429" w:firstLine="0"/>
        <w:rPr>
          <w:szCs w:val="28"/>
        </w:rPr>
      </w:pPr>
    </w:p>
    <w:p w:rsidR="00073E22" w:rsidRDefault="00073E22" w:rsidP="00073E22">
      <w:pPr>
        <w:pStyle w:val="af3"/>
        <w:ind w:left="1429" w:firstLine="0"/>
        <w:rPr>
          <w:szCs w:val="28"/>
        </w:rPr>
      </w:pPr>
    </w:p>
    <w:p w:rsidR="00073E22" w:rsidRDefault="00073E22" w:rsidP="00073E2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3E22" w:rsidRDefault="00073E22" w:rsidP="00073E2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Default="00073E22" w:rsidP="00073E22">
      <w:pPr>
        <w:ind w:firstLine="708"/>
        <w:jc w:val="right"/>
        <w:rPr>
          <w:sz w:val="28"/>
          <w:szCs w:val="28"/>
        </w:rPr>
      </w:pPr>
    </w:p>
    <w:p w:rsidR="00073E22" w:rsidRPr="001A337A" w:rsidRDefault="00073E22" w:rsidP="00073E2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73E22" w:rsidRDefault="00073E22" w:rsidP="00073E2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073E22" w:rsidRDefault="00073E22" w:rsidP="00073E2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073E22" w:rsidRDefault="00073E22" w:rsidP="00073E2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073E22" w:rsidRPr="001A337A" w:rsidRDefault="00073E22" w:rsidP="00073E2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73E22" w:rsidRPr="00550E8D" w:rsidRDefault="00073E22" w:rsidP="00073E2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22.03.2023</w:t>
      </w:r>
      <w:r w:rsidRPr="00550E8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109</w:t>
      </w:r>
      <w:r w:rsidRPr="00550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E8D">
        <w:rPr>
          <w:sz w:val="28"/>
          <w:szCs w:val="28"/>
        </w:rPr>
        <w:t xml:space="preserve"> </w:t>
      </w:r>
    </w:p>
    <w:p w:rsidR="00073E22" w:rsidRPr="001A337A" w:rsidRDefault="00073E22" w:rsidP="00073E22">
      <w:pPr>
        <w:tabs>
          <w:tab w:val="left" w:pos="72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73E22" w:rsidRDefault="00073E22" w:rsidP="00073E22">
      <w:pPr>
        <w:rPr>
          <w:sz w:val="28"/>
          <w:szCs w:val="28"/>
        </w:rPr>
      </w:pPr>
    </w:p>
    <w:p w:rsidR="00073E22" w:rsidRPr="00073E22" w:rsidRDefault="00073E22" w:rsidP="00073E22">
      <w:pPr>
        <w:jc w:val="center"/>
        <w:rPr>
          <w:sz w:val="28"/>
          <w:szCs w:val="28"/>
        </w:rPr>
      </w:pPr>
      <w:r w:rsidRPr="00073E22">
        <w:rPr>
          <w:sz w:val="28"/>
          <w:szCs w:val="28"/>
        </w:rPr>
        <w:t xml:space="preserve"> П О Р Я Д О К</w:t>
      </w:r>
    </w:p>
    <w:p w:rsidR="00073E22" w:rsidRPr="00073E22" w:rsidRDefault="00073E22" w:rsidP="00073E22">
      <w:pPr>
        <w:jc w:val="center"/>
        <w:rPr>
          <w:sz w:val="28"/>
          <w:szCs w:val="28"/>
        </w:rPr>
      </w:pPr>
      <w:r w:rsidRPr="00073E22">
        <w:rPr>
          <w:sz w:val="28"/>
          <w:szCs w:val="28"/>
        </w:rPr>
        <w:t>подготовки годового отчета о ходе реализации и об оценке эффективности муниципальной программы</w:t>
      </w:r>
    </w:p>
    <w:p w:rsidR="00073E22" w:rsidRDefault="00073E22" w:rsidP="00073E22">
      <w:pPr>
        <w:jc w:val="center"/>
        <w:rPr>
          <w:sz w:val="28"/>
          <w:szCs w:val="28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1. Настоящий Порядок определяет правила формирования, состав материалов годового отчета о ходе реализации и об оценке эффективности муниципальной программы (годовой отчет).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2. Подготовка годового отчета осуществляется ответственным исполнителем муниципальной программы (далее – ответственный исполнитель) на основе предоставленных соисполнителями муниципальной программы отчетов о ходе реализации и об оценке эффективности структурных элементов муниципальной программы.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3. Годовой отчет должен содержать: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информацию о достижении уровня плановых значений показателей муниципальной программы, показателей (результатов) структурных элементов муниципальной программы по форме согласно приложению №1 к настоящему Порядку;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информацию о финансировании муниципальной программы по форме согласно приложению №2 к настоящему Порядку;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расчет оценки эффективности муниципальной программы на основе Методики оценки эффективности муниципальной программы по форме согласно приложению №3 к настоящему Порядку.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4. Годовой отчет с пояснительной запиской (при необходимости) направляется ответственным исполнителем в Отдел экономики и комплексного развития Администрации муниципального образования «Сычевский район» Смоленской области (далее – отдел экономики) в срок до 15 марта года, следующего за отчетным.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5. Отдел экономики в срок до 30 марта года, следующего за отчетным, формирует сводную информацию о результатах анализа годовых отчетов и предложения о дальнейшей реализации конкретной муниципальной программы и (или) о необходимости внесения изменений в муниципальную программу.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6. Ответственный исполнитель муниципальной программы, признанной по результатам проведенной оценки эффективности неудовлетворительной, формирует и предоставляет для рассмотрения доклад, содержащий: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причины отклонения фактических результатов реализации муниципальной программы от запланированных;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- предложения о внесении изменений в муниципальную программу, направленные на повышения эффективности реализации муниципальной программы в дальнейшем.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7. По результатам рассмотрения доклада ответственного исполнителя, предоставленного в соответствии с пунктом 6 настоящего Порядка, принимается решение о внесении изменений в муниципальную программу                    в части изменения объемов бюджетных ассигнований на реализацию муниципальной программы, начиная с очередного финансового года, или о внесении изменений в перечень мероприятий муниципальной программы.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8. В целях обеспечения открытости и доступности информации Отдел экономики обеспечивает размещение сводной информации о результатах проведенной оценки эффективности муниципальных программах                               на официальном сайте Администрации муниципального образования «Сычевский район» Смоленской области в сети «Интернет» в срок до 01 апреля текущего года.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к Порядку подготовки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годового отчета о ходе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 реализации и об оценке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эффективности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муниципальной программы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</w:p>
    <w:p w:rsidR="00073E22" w:rsidRPr="00073E22" w:rsidRDefault="00073E22" w:rsidP="00073E22">
      <w:pPr>
        <w:pStyle w:val="af8"/>
        <w:spacing w:line="240" w:lineRule="auto"/>
        <w:ind w:firstLine="0"/>
        <w:jc w:val="center"/>
        <w:rPr>
          <w:color w:val="000000" w:themeColor="text1"/>
        </w:rPr>
      </w:pPr>
      <w:r w:rsidRPr="00073E22">
        <w:rPr>
          <w:color w:val="000000" w:themeColor="text1"/>
        </w:rPr>
        <w:t>И Н Ф О Р МА Ц И Я</w:t>
      </w:r>
    </w:p>
    <w:p w:rsidR="00073E22" w:rsidRDefault="00073E22" w:rsidP="00073E22">
      <w:pPr>
        <w:pStyle w:val="af8"/>
        <w:spacing w:line="240" w:lineRule="auto"/>
        <w:ind w:firstLine="0"/>
        <w:jc w:val="center"/>
        <w:rPr>
          <w:color w:val="000000" w:themeColor="text1"/>
        </w:rPr>
      </w:pPr>
      <w:r w:rsidRPr="00073E22">
        <w:rPr>
          <w:color w:val="000000" w:themeColor="text1"/>
        </w:rPr>
        <w:t xml:space="preserve">о достижении уровня плановых значений показателей муниципальной программы, показателей (результатов) структурных элементов </w:t>
      </w:r>
    </w:p>
    <w:p w:rsidR="00073E22" w:rsidRDefault="00073E22" w:rsidP="00073E22">
      <w:pPr>
        <w:pStyle w:val="af8"/>
        <w:spacing w:line="240" w:lineRule="auto"/>
        <w:ind w:firstLine="0"/>
        <w:jc w:val="center"/>
        <w:rPr>
          <w:b/>
          <w:color w:val="000000" w:themeColor="text1"/>
        </w:rPr>
      </w:pPr>
      <w:r w:rsidRPr="00073E22">
        <w:rPr>
          <w:color w:val="000000" w:themeColor="text1"/>
        </w:rPr>
        <w:t>муниципальной программы</w:t>
      </w:r>
      <w:r>
        <w:rPr>
          <w:b/>
          <w:color w:val="000000" w:themeColor="text1"/>
        </w:rPr>
        <w:t xml:space="preserve"> __________________________________________________________________</w:t>
      </w: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муниципальной программы)</w:t>
      </w: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по итогам реализации за __________________________ год</w:t>
      </w: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75"/>
        <w:gridCol w:w="2410"/>
        <w:gridCol w:w="1643"/>
        <w:gridCol w:w="1643"/>
        <w:gridCol w:w="1643"/>
        <w:gridCol w:w="1673"/>
      </w:tblGrid>
      <w:tr w:rsidR="00073E22" w:rsidTr="00255DF5">
        <w:tc>
          <w:tcPr>
            <w:tcW w:w="675" w:type="dxa"/>
            <w:vMerge w:val="restart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85AF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85AF6">
              <w:rPr>
                <w:color w:val="000000" w:themeColor="text1"/>
                <w:sz w:val="24"/>
                <w:szCs w:val="24"/>
              </w:rPr>
              <w:t>Наименование показателя (результата), единица измерения</w:t>
            </w:r>
          </w:p>
        </w:tc>
        <w:tc>
          <w:tcPr>
            <w:tcW w:w="4929" w:type="dxa"/>
            <w:gridSpan w:val="3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1673" w:type="dxa"/>
            <w:vMerge w:val="restart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Причины недостижения показателя (результата)</w:t>
            </w:r>
          </w:p>
        </w:tc>
      </w:tr>
      <w:tr w:rsidR="00073E22" w:rsidTr="00255DF5">
        <w:tc>
          <w:tcPr>
            <w:tcW w:w="675" w:type="dxa"/>
            <w:vMerge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85AF6">
              <w:rPr>
                <w:color w:val="000000" w:themeColor="text1"/>
                <w:sz w:val="24"/>
                <w:szCs w:val="24"/>
              </w:rPr>
              <w:t>лановое за отчетный год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фактическое за отчетный год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выполнения</w:t>
            </w:r>
          </w:p>
        </w:tc>
        <w:tc>
          <w:tcPr>
            <w:tcW w:w="1673" w:type="dxa"/>
            <w:vMerge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2" w:type="dxa"/>
            <w:gridSpan w:val="5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(наименование)</w:t>
            </w: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2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2" w:type="dxa"/>
            <w:gridSpan w:val="5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Региональный проект (наименование)</w:t>
            </w: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 1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 2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12" w:type="dxa"/>
            <w:gridSpan w:val="5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 процессных мероприятий (наименование)</w:t>
            </w: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2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И.т.д.</w:t>
            </w: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073E22" w:rsidRPr="00385AF6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№2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к Порядку подготовки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годового отчета о ходе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 реализации и об оценке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эффективности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муниципальной программы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</w:p>
    <w:p w:rsidR="00073E22" w:rsidRPr="00073E22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</w:rPr>
      </w:pPr>
      <w:r w:rsidRPr="00073E22">
        <w:rPr>
          <w:color w:val="000000" w:themeColor="text1"/>
        </w:rPr>
        <w:t>И Н Ф О Р М А Ц И Я</w:t>
      </w:r>
    </w:p>
    <w:p w:rsidR="00073E22" w:rsidRPr="00073E22" w:rsidRDefault="00073E22" w:rsidP="00073E22">
      <w:pPr>
        <w:pStyle w:val="af8"/>
        <w:pBdr>
          <w:bottom w:val="single" w:sz="12" w:space="1" w:color="auto"/>
        </w:pBdr>
        <w:spacing w:line="240" w:lineRule="auto"/>
        <w:ind w:firstLine="709"/>
        <w:jc w:val="center"/>
        <w:rPr>
          <w:color w:val="000000" w:themeColor="text1"/>
        </w:rPr>
      </w:pPr>
      <w:r w:rsidRPr="00073E22">
        <w:rPr>
          <w:color w:val="000000" w:themeColor="text1"/>
        </w:rPr>
        <w:t>о финансировании муниципальной программы</w:t>
      </w:r>
    </w:p>
    <w:p w:rsidR="00073E22" w:rsidRDefault="00073E22" w:rsidP="00073E22">
      <w:pPr>
        <w:pStyle w:val="af8"/>
        <w:pBdr>
          <w:bottom w:val="single" w:sz="12" w:space="1" w:color="auto"/>
        </w:pBdr>
        <w:spacing w:line="240" w:lineRule="auto"/>
        <w:ind w:firstLine="709"/>
        <w:jc w:val="center"/>
        <w:rPr>
          <w:b/>
          <w:color w:val="000000" w:themeColor="text1"/>
        </w:rPr>
      </w:pPr>
    </w:p>
    <w:p w:rsidR="00073E22" w:rsidRDefault="00073E22" w:rsidP="00073E22">
      <w:pPr>
        <w:pStyle w:val="af8"/>
        <w:spacing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</w:t>
      </w:r>
      <w:r w:rsidRPr="00143B60">
        <w:rPr>
          <w:color w:val="000000" w:themeColor="text1"/>
          <w:sz w:val="22"/>
          <w:szCs w:val="22"/>
        </w:rPr>
        <w:t>наименование муниципальной программы</w:t>
      </w:r>
      <w:r>
        <w:rPr>
          <w:b/>
          <w:color w:val="000000" w:themeColor="text1"/>
          <w:sz w:val="22"/>
          <w:szCs w:val="22"/>
        </w:rPr>
        <w:t>)</w:t>
      </w:r>
    </w:p>
    <w:p w:rsidR="00073E22" w:rsidRPr="00143B60" w:rsidRDefault="00073E22" w:rsidP="00073E22">
      <w:pPr>
        <w:pStyle w:val="af8"/>
        <w:spacing w:line="240" w:lineRule="auto"/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</w:t>
      </w:r>
      <w:r w:rsidRPr="00143B60">
        <w:rPr>
          <w:color w:val="000000" w:themeColor="text1"/>
          <w:sz w:val="22"/>
          <w:szCs w:val="22"/>
        </w:rPr>
        <w:t>а _________________________ год</w:t>
      </w:r>
    </w:p>
    <w:p w:rsidR="00073E22" w:rsidRPr="00F60916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2609"/>
        <w:gridCol w:w="1643"/>
        <w:gridCol w:w="1643"/>
        <w:gridCol w:w="1643"/>
        <w:gridCol w:w="1643"/>
      </w:tblGrid>
      <w:tr w:rsidR="00073E22" w:rsidTr="00255DF5">
        <w:tc>
          <w:tcPr>
            <w:tcW w:w="675" w:type="dxa"/>
            <w:vMerge w:val="restart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29" w:type="dxa"/>
            <w:gridSpan w:val="3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643" w:type="dxa"/>
            <w:vMerge w:val="restart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Причины неосвоения средств</w:t>
            </w:r>
          </w:p>
        </w:tc>
      </w:tr>
      <w:tr w:rsidR="00073E22" w:rsidTr="00255DF5">
        <w:tc>
          <w:tcPr>
            <w:tcW w:w="675" w:type="dxa"/>
            <w:vMerge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на отчетный год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 за отчетный год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освоения</w:t>
            </w:r>
          </w:p>
        </w:tc>
        <w:tc>
          <w:tcPr>
            <w:tcW w:w="1643" w:type="dxa"/>
            <w:vMerge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073E22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Всего по муниципальной программе, </w:t>
            </w:r>
          </w:p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 по региональному проекту (наименование), в том числе: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073E22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 по комплексу процессных мероприятий (наименование)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073E22" w:rsidTr="00255DF5">
        <w:tc>
          <w:tcPr>
            <w:tcW w:w="675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73E22" w:rsidRPr="00143B60" w:rsidRDefault="00073E22" w:rsidP="00255DF5">
            <w:pPr>
              <w:pStyle w:val="af8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3E22" w:rsidRPr="00F60916" w:rsidRDefault="00073E22" w:rsidP="00073E22">
      <w:pPr>
        <w:pStyle w:val="af8"/>
        <w:spacing w:line="240" w:lineRule="auto"/>
        <w:ind w:firstLine="709"/>
        <w:rPr>
          <w:color w:val="000000" w:themeColor="text1"/>
        </w:rPr>
      </w:pP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№3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к Порядку подготовки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годового отчета о ходе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 реализации и об оценке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эффективности</w:t>
      </w:r>
    </w:p>
    <w:p w:rsidR="00073E22" w:rsidRDefault="00073E22" w:rsidP="00073E22">
      <w:pPr>
        <w:pStyle w:val="af8"/>
        <w:spacing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муниципальной программы</w:t>
      </w:r>
    </w:p>
    <w:p w:rsidR="00073E22" w:rsidRDefault="00073E22" w:rsidP="0007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E22" w:rsidRDefault="00073E22" w:rsidP="0007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22" w:rsidRPr="00073E22" w:rsidRDefault="00073E22" w:rsidP="0007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М Е Т О Д И К А</w:t>
      </w:r>
    </w:p>
    <w:p w:rsidR="00073E22" w:rsidRPr="00073E22" w:rsidRDefault="00073E22" w:rsidP="0007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073E22" w:rsidRPr="00073E22" w:rsidRDefault="00073E22" w:rsidP="0007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E22" w:rsidRDefault="00073E22" w:rsidP="00073E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Оценка эффективности муниципальной программы (далее – оценка эффективности) проводится ежегодно ответственным исполнителем.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Оценка эффективности определяется исходя из степени достижения целей муниципальной программы и оценки эффективности структурных элементов муниципальной программы (за исключением комплекса процессных мероприятий, включающего мероприятия по обеспечению деятельности (содержанию) ответственного исполнителя).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Оценка эффективности структурных элементов муниципальной программы осуществляется с учетом: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реализации мероприятий: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затрат;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использования средств местного, и (или) областного, и (или) федерального бюджетов;</w:t>
      </w:r>
    </w:p>
    <w:p w:rsidR="00073E22" w:rsidRPr="00A31A96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реализации структурного элемента.</w:t>
      </w: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 ОЦЕНКА ЭФФЕКТИВНОСТИ СТРУКТУРНЫХ ЭЛЕМЕНТОВ МУНИЦИПАЛЬНОЙ ПРОГРАММЫ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2.1. Степень реализации мероприятий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структурного элемента муниципальной программы как доля показателей (результатов), выполненных в полном объеме, по следующей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М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073E22">
        <w:rPr>
          <w:rFonts w:ascii="Times New Roman" w:hAnsi="Times New Roman" w:cs="Times New Roman"/>
          <w:sz w:val="28"/>
          <w:szCs w:val="28"/>
        </w:rPr>
        <w:t xml:space="preserve"> : М,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М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количество выполненных не менее чем на 95% показателей (результатов) структурных элементов муниципальной программы, запланированных к реализации в отчетном году;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М – общее количество показателей (результатов) структурных элементов муниципальной программы, запланированных к реализации в отчетном году.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местного, и (или) областного, и (или) федерального бюджетов, оценка степени реализации мероприятий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3E22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на реализацию которых средства местного,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ответственным исполнителем.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2.2. Степень соответствия запланированному уровню затрат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каждого структурного элемента муниципальной программы как отношение фактически произведенных в отчетном году расходов на реализацию структурного элемента муниципальной программы к их плановым значениям по следующей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СС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=З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73E22">
        <w:rPr>
          <w:rFonts w:ascii="Times New Roman" w:hAnsi="Times New Roman" w:cs="Times New Roman"/>
          <w:sz w:val="28"/>
          <w:szCs w:val="28"/>
        </w:rPr>
        <w:t xml:space="preserve"> : З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СС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уз 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местного, и (или) областного, и (или) федерального бюджетов;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073E22">
        <w:rPr>
          <w:rFonts w:ascii="Times New Roman" w:hAnsi="Times New Roman" w:cs="Times New Roman"/>
          <w:sz w:val="28"/>
          <w:szCs w:val="28"/>
        </w:rPr>
        <w:t>– фактические расходы на реализацию структурного элемента муниципальной программы в отчетном году (по состоянию на 31 декабря отчетного года);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плановые расходы местного, и (или) областного, и (или) федерального бюджетов на реализацию структурного элемента муниципальной программы в отчетном году (по состоянию на 31 декабря отчетного года).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случае, если реализация структурного элемента муниципальной программы осуществляется без финансового обеспечения, значение СС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уз </w:t>
      </w:r>
      <w:r w:rsidRPr="00073E22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2.3. Эффективность использования средств местного, и (или) областного, и (или) федерального бюджетов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местного, и (или) областного, и (или) федерального бюджетов рассчитывается для каждого структурного элемента муниципальной программы как отношение степени реализации мероприятий к степени соответствия запланированному уровню расходов средств местного, и (или) областного, и (или) федерального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3E22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73E22">
        <w:rPr>
          <w:rFonts w:ascii="Times New Roman" w:hAnsi="Times New Roman" w:cs="Times New Roman"/>
          <w:sz w:val="28"/>
          <w:szCs w:val="28"/>
        </w:rPr>
        <w:t xml:space="preserve"> : СС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местного, и (или) областного, и (или) федерального бюджетов;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СС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уз 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местного, и (или) областного, и (или) федерального бюджетов.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2.4. Степень реализации структурного элемента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2.4.1. Степень реализации структурного элемента рассчитывается для каждого структурного элемента муниципальной программы. Для определения степени реализации структурного элемента определяется степень достижения плановых значений каждого показателя (результата) структурного элемента муниципальной программы.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2.4.2. Степень достижения планового значения показателя (индикатора) рассчитывается: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является увеличение значений,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сэф </w:t>
      </w:r>
      <w:r w:rsidRPr="00073E22">
        <w:rPr>
          <w:rFonts w:ascii="Times New Roman" w:hAnsi="Times New Roman" w:cs="Times New Roman"/>
          <w:sz w:val="28"/>
          <w:szCs w:val="28"/>
        </w:rPr>
        <w:t>: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сэп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сэф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значение показателя, фактически достигнутое на конец отчетного года;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на конец отчетного года;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является снижение значений,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сэп </w:t>
      </w:r>
      <w:r w:rsidRPr="00073E22">
        <w:rPr>
          <w:rFonts w:ascii="Times New Roman" w:hAnsi="Times New Roman" w:cs="Times New Roman"/>
          <w:sz w:val="28"/>
          <w:szCs w:val="28"/>
        </w:rPr>
        <w:t>: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сэф</w:t>
      </w:r>
      <w:r w:rsidRPr="00073E22">
        <w:rPr>
          <w:rFonts w:ascii="Times New Roman" w:hAnsi="Times New Roman" w:cs="Times New Roman"/>
          <w:sz w:val="28"/>
          <w:szCs w:val="28"/>
        </w:rPr>
        <w:t>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2.4.3. Степень реализации структурного элемента рассчитывается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: </w:t>
      </w:r>
      <w:r w:rsidRPr="00073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степень реализации структурного элемента;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число показателей.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случае если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сэ/пз  </w:t>
      </w:r>
      <w:r w:rsidRPr="00073E22">
        <w:rPr>
          <w:rFonts w:ascii="Times New Roman" w:hAnsi="Times New Roman" w:cs="Times New Roman"/>
          <w:sz w:val="28"/>
          <w:szCs w:val="28"/>
        </w:rPr>
        <w:t>больше1, значение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сэ/пз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lastRenderedPageBreak/>
        <w:t>2.5.Оценка эффективности структурного элемента муниципальной программы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2.5.1. Эффективность структурного элемента муниципальной программы оценивается в зависимости от значений степени реализации структурного элемента и эффективности использования средств местного, и (или) областного, и (или) федерального бюджетов по следующей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Х Э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эффективность структурного элемента муниципальной программы;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степень реализации структурного элемента;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местного, и (или) областного, и (или) федерального бюджетов.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2.5.2.  Эффективность структурного элемента муниципальной программы признается высокой 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Эффективность структурного элемента муниципальной программы признается средней 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Эффективность структурного элемента муниципальной программы признается удовлетворительной 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остальных случаях эффективность структурного элемента муниципальной программы признается неудовлетворительной.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3. СТЕПЕНЬ ДОСТИЖЕНИЯ ЦЕЛЕЙ МУНИЦИПАЛЬНОЙ ПРОГРАММЫ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3.1. Для определения степени достижения целей муниципальной программы (далее –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3.2. Степень достижения планового значения показателя, характеризующего цели муниципальной программы, рассчитывается: 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является увеличение значений,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>=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мпф </w:t>
      </w:r>
      <w:r w:rsidRPr="00073E22">
        <w:rPr>
          <w:rFonts w:ascii="Times New Roman" w:hAnsi="Times New Roman" w:cs="Times New Roman"/>
          <w:sz w:val="28"/>
          <w:szCs w:val="28"/>
        </w:rPr>
        <w:t>: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показателя, характеризующего цели муниципальной программы; 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цели муниципальной программы,  фактически достигнутое на конец отчетного года;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показателя, характеризующего цели муниципальной программы, на конец отчетного года;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является снижение значений,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мпп </w:t>
      </w:r>
      <w:r w:rsidRPr="00073E22">
        <w:rPr>
          <w:rFonts w:ascii="Times New Roman" w:hAnsi="Times New Roman" w:cs="Times New Roman"/>
          <w:sz w:val="28"/>
          <w:szCs w:val="28"/>
        </w:rPr>
        <w:t>: ЗП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073E22">
        <w:rPr>
          <w:rFonts w:ascii="Times New Roman" w:hAnsi="Times New Roman" w:cs="Times New Roman"/>
          <w:sz w:val="28"/>
          <w:szCs w:val="28"/>
        </w:rPr>
        <w:t>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3.3. Степень реализации муниципальной программы рассчитывается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: </w:t>
      </w:r>
      <w:r w:rsidRPr="00073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3E22">
        <w:rPr>
          <w:rFonts w:ascii="Times New Roman" w:hAnsi="Times New Roman" w:cs="Times New Roman"/>
          <w:sz w:val="28"/>
          <w:szCs w:val="28"/>
        </w:rPr>
        <w:t>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степень реализации муниципальной программы;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показателя, характеризующего цели муниципальной программы; 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число показателей, характеризующих цели муниципальной программы.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случае если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мппз  </w:t>
      </w:r>
      <w:r w:rsidRPr="00073E22">
        <w:rPr>
          <w:rFonts w:ascii="Times New Roman" w:hAnsi="Times New Roman" w:cs="Times New Roman"/>
          <w:sz w:val="28"/>
          <w:szCs w:val="28"/>
        </w:rPr>
        <w:t>больше1, значение СД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073E2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4. ОЦЕНКА ЭФФЕКТИВНОСТИ МУНИЦИПАЛЬНОЙ ПРОГРАММЫ</w:t>
      </w:r>
    </w:p>
    <w:p w:rsidR="00073E22" w:rsidRPr="00073E22" w:rsidRDefault="00073E22" w:rsidP="000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4.1. Эффективность муниципальной программы оценивается в зависимости от значений степени реализации муниципальной программы и оценки эффективности входящих в неё структурных элементов по следующей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0,5 х 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+ 0,5 х ∑(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сэ </w:t>
      </w:r>
      <w:r w:rsidRPr="00073E22">
        <w:rPr>
          <w:rFonts w:ascii="Times New Roman" w:hAnsi="Times New Roman" w:cs="Times New Roman"/>
          <w:sz w:val="28"/>
          <w:szCs w:val="28"/>
        </w:rPr>
        <w:t xml:space="preserve">х </w:t>
      </w:r>
      <w:r w:rsidRPr="00073E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>),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эффективность муниципальной программы;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СР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степень реализации муниципальной программы;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r w:rsidRPr="00073E22">
        <w:rPr>
          <w:rFonts w:ascii="Times New Roman" w:hAnsi="Times New Roman" w:cs="Times New Roman"/>
          <w:sz w:val="28"/>
          <w:szCs w:val="28"/>
        </w:rPr>
        <w:t xml:space="preserve"> - эффективность структурного элемента муниципальной программы;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коэффициент значимости структурного элемента муниципальной программы для достижения целей муниципальной программы, который рассчитывается по формуле: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 xml:space="preserve"> = Ф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73E22">
        <w:rPr>
          <w:rFonts w:ascii="Times New Roman" w:hAnsi="Times New Roman" w:cs="Times New Roman"/>
          <w:sz w:val="28"/>
          <w:szCs w:val="28"/>
        </w:rPr>
        <w:t>: Ф,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где: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Ф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объем фактических расходов из местного, и (или) областного, и (или) федерального бюджетов (кассового исполнения) на реализацию </w:t>
      </w:r>
      <w:r w:rsidRPr="00073E2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>-го структурного элемента муниципальной программы в отчетном году;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Ф -  объем фактических расходов из местного, и (или) областного, и (или) федерального бюджетов (кассового исполнения) на реализацию   муниципальной программы в отчетном году;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 xml:space="preserve"> – количество структурных элементов муниципальной программы.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финансовое обеспечение муниципальной программы отсутствует, значение </w:t>
      </w:r>
      <w:r w:rsidRPr="00073E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3E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3E2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4.2. Эффективность муниципальной программы признается  высокой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3E22">
        <w:rPr>
          <w:rFonts w:ascii="Times New Roman" w:hAnsi="Times New Roman" w:cs="Times New Roman"/>
          <w:sz w:val="28"/>
          <w:szCs w:val="28"/>
        </w:rPr>
        <w:t>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признается средней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E22">
        <w:rPr>
          <w:rFonts w:ascii="Times New Roman" w:hAnsi="Times New Roman" w:cs="Times New Roman"/>
          <w:sz w:val="28"/>
          <w:szCs w:val="28"/>
        </w:rPr>
        <w:t>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признается удовлетворительной в случае, если значение ЭР</w:t>
      </w:r>
      <w:r w:rsidRPr="00073E2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073E2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E22">
        <w:rPr>
          <w:rFonts w:ascii="Times New Roman" w:hAnsi="Times New Roman" w:cs="Times New Roman"/>
          <w:sz w:val="28"/>
          <w:szCs w:val="28"/>
        </w:rPr>
        <w:t>В остальных случаях эффективность структурного элемента муниципальной программы признается неудовлетворительной.</w:t>
      </w: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E22" w:rsidRPr="00073E22" w:rsidRDefault="00073E22" w:rsidP="00073E22">
      <w:pPr>
        <w:rPr>
          <w:sz w:val="28"/>
          <w:szCs w:val="28"/>
        </w:rPr>
      </w:pPr>
    </w:p>
    <w:p w:rsidR="00073E22" w:rsidRPr="00073E22" w:rsidRDefault="00073E22" w:rsidP="008B63F3">
      <w:pPr>
        <w:rPr>
          <w:sz w:val="28"/>
          <w:szCs w:val="28"/>
        </w:rPr>
      </w:pPr>
    </w:p>
    <w:p w:rsidR="00D7095A" w:rsidRPr="00073E22" w:rsidRDefault="00D7095A" w:rsidP="00BA02FA">
      <w:pPr>
        <w:rPr>
          <w:sz w:val="28"/>
          <w:szCs w:val="28"/>
        </w:rPr>
      </w:pPr>
    </w:p>
    <w:sectPr w:rsidR="00D7095A" w:rsidRPr="00073E22" w:rsidSect="0007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0E" w:rsidRDefault="0037280E" w:rsidP="00FA6D0B">
      <w:r>
        <w:separator/>
      </w:r>
    </w:p>
  </w:endnote>
  <w:endnote w:type="continuationSeparator" w:id="1">
    <w:p w:rsidR="0037280E" w:rsidRDefault="0037280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0E" w:rsidRDefault="0037280E" w:rsidP="00FA6D0B">
      <w:r>
        <w:separator/>
      </w:r>
    </w:p>
  </w:footnote>
  <w:footnote w:type="continuationSeparator" w:id="1">
    <w:p w:rsidR="0037280E" w:rsidRDefault="0037280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370BE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73E22">
            <w:rPr>
              <w:noProof/>
            </w:rPr>
            <w:t>12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9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E2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0BE8"/>
    <w:rsid w:val="00371017"/>
    <w:rsid w:val="00371684"/>
    <w:rsid w:val="0037177B"/>
    <w:rsid w:val="0037280E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2023-03-29T11:41:00Z</cp:lastPrinted>
  <dcterms:created xsi:type="dcterms:W3CDTF">2023-03-29T11:09:00Z</dcterms:created>
  <dcterms:modified xsi:type="dcterms:W3CDTF">2023-03-29T11:41:00Z</dcterms:modified>
</cp:coreProperties>
</file>