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30275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30275">
        <w:rPr>
          <w:b/>
          <w:sz w:val="28"/>
          <w:szCs w:val="28"/>
          <w:u w:val="single"/>
        </w:rPr>
        <w:t>20</w:t>
      </w:r>
      <w:r w:rsidR="00B9181C">
        <w:rPr>
          <w:b/>
          <w:sz w:val="28"/>
          <w:szCs w:val="28"/>
          <w:u w:val="single"/>
        </w:rPr>
        <w:t xml:space="preserve"> </w:t>
      </w:r>
      <w:r w:rsidR="0010301A">
        <w:rPr>
          <w:b/>
          <w:sz w:val="28"/>
          <w:szCs w:val="28"/>
          <w:u w:val="single"/>
        </w:rPr>
        <w:t>сентября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5F16D2">
        <w:rPr>
          <w:b/>
          <w:sz w:val="28"/>
          <w:szCs w:val="28"/>
          <w:u w:val="single"/>
        </w:rPr>
        <w:t>345</w:t>
      </w:r>
      <w:r w:rsidRPr="00134947">
        <w:rPr>
          <w:b/>
          <w:sz w:val="28"/>
          <w:szCs w:val="28"/>
          <w:u w:val="single"/>
        </w:rPr>
        <w:t>-р</w:t>
      </w:r>
    </w:p>
    <w:p w:rsidR="0039216A" w:rsidRPr="00565D8A" w:rsidRDefault="0039216A" w:rsidP="0039216A">
      <w:pPr>
        <w:pStyle w:val="a3"/>
        <w:ind w:right="5669"/>
        <w:rPr>
          <w:b w:val="0"/>
        </w:rPr>
      </w:pPr>
    </w:p>
    <w:p w:rsidR="005F16D2" w:rsidRDefault="005F16D2" w:rsidP="005F16D2">
      <w:pPr>
        <w:pStyle w:val="a3"/>
        <w:tabs>
          <w:tab w:val="left" w:pos="3402"/>
        </w:tabs>
        <w:ind w:right="5669"/>
        <w:jc w:val="both"/>
        <w:rPr>
          <w:b w:val="0"/>
        </w:rPr>
      </w:pPr>
      <w:r>
        <w:rPr>
          <w:b w:val="0"/>
        </w:rPr>
        <w:t>О внесении изменений в   Положение о порядке подготовки ежегодного отчета Главы Администрации муниципального образования «Сычевский район» Смоленской области о результатах своей деятельности, деятельности Администрации муниципального образования «Сычевский район» Смоленской области, утвержденно</w:t>
      </w:r>
      <w:r w:rsidR="0081524A">
        <w:rPr>
          <w:b w:val="0"/>
        </w:rPr>
        <w:t>е</w:t>
      </w:r>
      <w:r>
        <w:rPr>
          <w:b w:val="0"/>
        </w:rPr>
        <w:t xml:space="preserve"> распоряжением Администрации муниципального образования «Сычевский район» Смоленской области от 05 мая 2011 года №134-р</w:t>
      </w:r>
    </w:p>
    <w:p w:rsidR="005F16D2" w:rsidRDefault="005F16D2" w:rsidP="005F16D2">
      <w:pPr>
        <w:pStyle w:val="a3"/>
        <w:tabs>
          <w:tab w:val="left" w:pos="3402"/>
        </w:tabs>
        <w:ind w:right="-1"/>
        <w:jc w:val="both"/>
        <w:rPr>
          <w:b w:val="0"/>
        </w:rPr>
      </w:pPr>
    </w:p>
    <w:p w:rsidR="005F16D2" w:rsidRDefault="005F16D2" w:rsidP="005F16D2">
      <w:pPr>
        <w:pStyle w:val="a3"/>
        <w:tabs>
          <w:tab w:val="left" w:pos="3402"/>
        </w:tabs>
        <w:ind w:right="-1"/>
        <w:jc w:val="both"/>
        <w:rPr>
          <w:b w:val="0"/>
          <w:bCs/>
        </w:rPr>
      </w:pPr>
      <w:r>
        <w:rPr>
          <w:b w:val="0"/>
          <w:bCs/>
        </w:rPr>
        <w:t xml:space="preserve">                 </w:t>
      </w:r>
    </w:p>
    <w:p w:rsidR="005F16D2" w:rsidRDefault="005F16D2" w:rsidP="005F16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 Положение о порядке подготовки ежегодного отчета Главы Администрации муниципального образования «Сычевский район» Смоленской области о результатах своей деятельности, деятельности Администрации</w:t>
      </w:r>
      <w:r w:rsidRPr="00CF14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="0081524A">
        <w:rPr>
          <w:sz w:val="28"/>
          <w:szCs w:val="28"/>
        </w:rPr>
        <w:t xml:space="preserve">, </w:t>
      </w:r>
      <w:r w:rsidR="0081524A" w:rsidRPr="0081524A">
        <w:rPr>
          <w:sz w:val="28"/>
          <w:szCs w:val="28"/>
        </w:rPr>
        <w:t>утвержденное распоряжением Администрации муниципального образования «Сычевский район» Смоленской области от 05</w:t>
      </w:r>
      <w:r w:rsidR="0081524A">
        <w:rPr>
          <w:sz w:val="28"/>
          <w:szCs w:val="28"/>
        </w:rPr>
        <w:t>.05.</w:t>
      </w:r>
      <w:r w:rsidR="0081524A" w:rsidRPr="0081524A">
        <w:rPr>
          <w:sz w:val="28"/>
          <w:szCs w:val="28"/>
        </w:rPr>
        <w:t>2011 года №134-р</w:t>
      </w:r>
      <w:r>
        <w:rPr>
          <w:sz w:val="28"/>
          <w:szCs w:val="28"/>
        </w:rPr>
        <w:t>, изложив его в новой редакции, согласно приложению.</w:t>
      </w:r>
    </w:p>
    <w:p w:rsidR="005F16D2" w:rsidRDefault="005F16D2" w:rsidP="005F16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на следующий день после его обнародования.</w:t>
      </w:r>
    </w:p>
    <w:p w:rsidR="005F16D2" w:rsidRDefault="005F16D2" w:rsidP="005F16D2">
      <w:pPr>
        <w:jc w:val="both"/>
        <w:rPr>
          <w:sz w:val="28"/>
          <w:szCs w:val="28"/>
        </w:rPr>
      </w:pPr>
    </w:p>
    <w:p w:rsidR="005F16D2" w:rsidRDefault="005F16D2" w:rsidP="005F16D2">
      <w:pPr>
        <w:rPr>
          <w:sz w:val="28"/>
          <w:szCs w:val="28"/>
        </w:rPr>
      </w:pPr>
    </w:p>
    <w:p w:rsidR="0081524A" w:rsidRDefault="0081524A" w:rsidP="0081524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81524A" w:rsidRDefault="0081524A" w:rsidP="0081524A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F16D2" w:rsidRDefault="005F16D2" w:rsidP="005F16D2">
      <w:pPr>
        <w:rPr>
          <w:sz w:val="28"/>
          <w:szCs w:val="28"/>
        </w:rPr>
      </w:pP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УТВЕРЖДЕНО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 xml:space="preserve">распоряжением Администрации 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>«Сычевский район»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>Смоленской области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>от 05.05.2011 года № 134-р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 xml:space="preserve">(в редакции распоряжения 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>Администрации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 xml:space="preserve"> муниципального образования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 xml:space="preserve"> «Сычевский район»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 xml:space="preserve"> Смоленской области</w:t>
      </w:r>
    </w:p>
    <w:p w:rsidR="005F16D2" w:rsidRDefault="005F16D2" w:rsidP="005F16D2">
      <w:pPr>
        <w:pStyle w:val="a3"/>
        <w:jc w:val="right"/>
        <w:rPr>
          <w:b w:val="0"/>
        </w:rPr>
      </w:pPr>
      <w:r>
        <w:rPr>
          <w:b w:val="0"/>
        </w:rPr>
        <w:t xml:space="preserve"> от </w:t>
      </w:r>
      <w:r w:rsidR="0081524A">
        <w:rPr>
          <w:b w:val="0"/>
        </w:rPr>
        <w:t>20.09.</w:t>
      </w:r>
      <w:r>
        <w:rPr>
          <w:b w:val="0"/>
        </w:rPr>
        <w:t>2019 года №</w:t>
      </w:r>
      <w:r w:rsidR="0081524A">
        <w:rPr>
          <w:b w:val="0"/>
        </w:rPr>
        <w:t xml:space="preserve"> 345-р</w:t>
      </w:r>
      <w:r>
        <w:rPr>
          <w:b w:val="0"/>
        </w:rPr>
        <w:t xml:space="preserve">)   </w:t>
      </w:r>
    </w:p>
    <w:p w:rsidR="005F16D2" w:rsidRDefault="005F16D2" w:rsidP="005F16D2">
      <w:pPr>
        <w:pStyle w:val="a3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</w:p>
    <w:p w:rsidR="005F16D2" w:rsidRDefault="005F16D2" w:rsidP="005F16D2">
      <w:pPr>
        <w:pStyle w:val="a3"/>
        <w:jc w:val="both"/>
        <w:rPr>
          <w:b w:val="0"/>
        </w:rPr>
      </w:pPr>
    </w:p>
    <w:p w:rsidR="005F16D2" w:rsidRDefault="005F16D2" w:rsidP="005F16D2">
      <w:pPr>
        <w:pStyle w:val="a3"/>
        <w:tabs>
          <w:tab w:val="left" w:pos="3990"/>
        </w:tabs>
        <w:jc w:val="center"/>
        <w:rPr>
          <w:b w:val="0"/>
        </w:rPr>
      </w:pPr>
      <w:r>
        <w:rPr>
          <w:b w:val="0"/>
        </w:rPr>
        <w:t>ПОЛОЖЕНИЕ</w:t>
      </w:r>
    </w:p>
    <w:p w:rsidR="005F16D2" w:rsidRDefault="005F16D2" w:rsidP="005F16D2">
      <w:pPr>
        <w:pStyle w:val="a3"/>
        <w:tabs>
          <w:tab w:val="left" w:pos="3990"/>
        </w:tabs>
        <w:jc w:val="center"/>
        <w:rPr>
          <w:b w:val="0"/>
        </w:rPr>
      </w:pPr>
      <w:r>
        <w:rPr>
          <w:b w:val="0"/>
        </w:rPr>
        <w:t xml:space="preserve">о порядке подготовки ежегодного отчета Главы    муниципального образования «Сычевский район» Смоленской области о результатах своей деятельности, деятельности Администрации муниципального образования </w:t>
      </w:r>
    </w:p>
    <w:p w:rsidR="005F16D2" w:rsidRDefault="005F16D2" w:rsidP="005F16D2">
      <w:pPr>
        <w:pStyle w:val="a3"/>
        <w:tabs>
          <w:tab w:val="left" w:pos="3990"/>
        </w:tabs>
        <w:jc w:val="center"/>
        <w:rPr>
          <w:b w:val="0"/>
        </w:rPr>
      </w:pPr>
      <w:r>
        <w:rPr>
          <w:b w:val="0"/>
        </w:rPr>
        <w:t>«Сычевский район» Смоленской области</w:t>
      </w:r>
    </w:p>
    <w:p w:rsidR="005F16D2" w:rsidRDefault="005F16D2" w:rsidP="005F16D2">
      <w:pPr>
        <w:pStyle w:val="a3"/>
        <w:jc w:val="both"/>
        <w:rPr>
          <w:b w:val="0"/>
        </w:rPr>
      </w:pP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t>1. Настоящее Положение определяет общие правила подготовки ежегодного отчета Главы муниципального образования «Сычевский район» Смоленской области (далее – Глава муниципального образования) о результатах своей деятельности, деятельности Администрации муниципального образования «Сычевский район» Смоленской области (далее - Администрации) (далее также - ежегодный отчет).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t>2. Подготовка ежегодного отчета осуществляется отделом экономики и комплексного развития Администрации, на основании информации, предоставляемой структурными подразделениями Администрации.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t>3. Ежегодный отчет отражает деятельность Главы муниципального образования и Администрации по вопросам местного значения и осуществления отдельных государственных полномочий.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t xml:space="preserve">4. Структурные подразделения Администрации не позднее, чем за 2 месяца </w:t>
      </w:r>
      <w:r w:rsidR="0081524A">
        <w:rPr>
          <w:b w:val="0"/>
        </w:rPr>
        <w:t xml:space="preserve">                  </w:t>
      </w:r>
      <w:r>
        <w:rPr>
          <w:b w:val="0"/>
        </w:rPr>
        <w:t>до отчетной даты, установленной Сычевской районной Думой, представляют в отдел экономики и комплексного развития Администрации: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t>- информацию о развитии отрасли (сферы) в отчетном году, положительных тенденциях и проблемах развития;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t>- информацию об основных мероприятиях, проведенных в отчетном году и планируемых к проведению в очередном году при осуществлении Администрацией своих полномочий;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t>- информацию о результатах реализации целевых программ, финансируемых из областного и местного бюджета, по которым Администрация является заказчиком.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lastRenderedPageBreak/>
        <w:t>5. Отдел экономики и комплексного развития Администрации в течение                 15 дней обобщает поступившую информацию, формирует проект ежегодного отчета и представляет его на рассмотрение Главе муниципального образования.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t>6. Ежегодный отчет не позднее, чем за 15 дней до отчетной даты, установленной Сычевской районной Думой, представляется Главой муниципального образования в Сычевскую районную Думу.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  <w:r>
        <w:rPr>
          <w:b w:val="0"/>
        </w:rPr>
        <w:t>7. Ежегодный отчет</w:t>
      </w:r>
      <w:r w:rsidRPr="001A0336">
        <w:rPr>
          <w:b w:val="0"/>
        </w:rPr>
        <w:t xml:space="preserve"> </w:t>
      </w:r>
      <w:r>
        <w:rPr>
          <w:b w:val="0"/>
        </w:rPr>
        <w:t>Главы муниципального образования</w:t>
      </w:r>
      <w:r w:rsidRPr="001A0336">
        <w:rPr>
          <w:b w:val="0"/>
        </w:rPr>
        <w:t xml:space="preserve"> </w:t>
      </w:r>
      <w:r>
        <w:rPr>
          <w:b w:val="0"/>
        </w:rPr>
        <w:t>о результатах своей деятельности и деятельности Администрации, а также решение Сычевской районной Думы о ежегодном отчете подлежит обязательному опубликованию (обнародованию), а также размещается на официальном Интернет - сайте Администрации.</w:t>
      </w: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</w:p>
    <w:p w:rsidR="005F16D2" w:rsidRDefault="005F16D2" w:rsidP="005F16D2">
      <w:pPr>
        <w:pStyle w:val="a3"/>
        <w:tabs>
          <w:tab w:val="left" w:pos="3990"/>
        </w:tabs>
        <w:ind w:firstLine="709"/>
        <w:jc w:val="both"/>
        <w:rPr>
          <w:b w:val="0"/>
        </w:rPr>
      </w:pPr>
    </w:p>
    <w:p w:rsidR="005F16D2" w:rsidRDefault="005F16D2" w:rsidP="00712BF2">
      <w:pPr>
        <w:ind w:right="-55"/>
        <w:rPr>
          <w:sz w:val="28"/>
          <w:szCs w:val="28"/>
        </w:rPr>
      </w:pP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727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B2" w:rsidRDefault="00024FB2" w:rsidP="00FA6D0B">
      <w:r>
        <w:separator/>
      </w:r>
    </w:p>
  </w:endnote>
  <w:endnote w:type="continuationSeparator" w:id="1">
    <w:p w:rsidR="00024FB2" w:rsidRDefault="00024FB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B2" w:rsidRDefault="00024FB2" w:rsidP="00FA6D0B">
      <w:r>
        <w:separator/>
      </w:r>
    </w:p>
  </w:footnote>
  <w:footnote w:type="continuationSeparator" w:id="1">
    <w:p w:rsidR="00024FB2" w:rsidRDefault="00024FB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45DCE">
    <w:pPr>
      <w:pStyle w:val="a8"/>
      <w:jc w:val="center"/>
    </w:pPr>
    <w:fldSimple w:instr=" PAGE   \* MERGEFORMAT ">
      <w:r w:rsidR="0081524A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4FB2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2F18A5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5CC"/>
    <w:rsid w:val="003D0F0A"/>
    <w:rsid w:val="003D1648"/>
    <w:rsid w:val="003D1990"/>
    <w:rsid w:val="003D49BD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2CE6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338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7D0"/>
    <w:rsid w:val="004F39F5"/>
    <w:rsid w:val="004F4145"/>
    <w:rsid w:val="004F476F"/>
    <w:rsid w:val="004F5553"/>
    <w:rsid w:val="004F710D"/>
    <w:rsid w:val="00500431"/>
    <w:rsid w:val="00500BB7"/>
    <w:rsid w:val="005069D9"/>
    <w:rsid w:val="00511A4C"/>
    <w:rsid w:val="005122D4"/>
    <w:rsid w:val="00524316"/>
    <w:rsid w:val="0052615F"/>
    <w:rsid w:val="0052630C"/>
    <w:rsid w:val="00527F56"/>
    <w:rsid w:val="00530275"/>
    <w:rsid w:val="005314B5"/>
    <w:rsid w:val="005327DF"/>
    <w:rsid w:val="00532F43"/>
    <w:rsid w:val="00532F91"/>
    <w:rsid w:val="0053351A"/>
    <w:rsid w:val="00535D68"/>
    <w:rsid w:val="00540734"/>
    <w:rsid w:val="005451A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16D2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4452"/>
    <w:rsid w:val="0071125D"/>
    <w:rsid w:val="00711475"/>
    <w:rsid w:val="00712BF2"/>
    <w:rsid w:val="00713AB8"/>
    <w:rsid w:val="00723313"/>
    <w:rsid w:val="00726291"/>
    <w:rsid w:val="00726971"/>
    <w:rsid w:val="0072779C"/>
    <w:rsid w:val="007278AF"/>
    <w:rsid w:val="00730D5B"/>
    <w:rsid w:val="00732AE1"/>
    <w:rsid w:val="00733D0D"/>
    <w:rsid w:val="00735CCE"/>
    <w:rsid w:val="00735E0E"/>
    <w:rsid w:val="00735E3F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524A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212E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DCE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4117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2019-09-25T11:47:00Z</cp:lastPrinted>
  <dcterms:created xsi:type="dcterms:W3CDTF">2019-09-25T11:45:00Z</dcterms:created>
  <dcterms:modified xsi:type="dcterms:W3CDTF">2019-09-25T11:48:00Z</dcterms:modified>
</cp:coreProperties>
</file>