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783DA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895E27">
        <w:rPr>
          <w:b/>
          <w:sz w:val="28"/>
          <w:szCs w:val="28"/>
          <w:u w:val="single"/>
        </w:rPr>
        <w:t>20</w:t>
      </w:r>
      <w:r w:rsidR="00843C49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января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895E27">
        <w:rPr>
          <w:b/>
          <w:sz w:val="28"/>
          <w:szCs w:val="28"/>
          <w:u w:val="single"/>
        </w:rPr>
        <w:t>20</w:t>
      </w:r>
    </w:p>
    <w:p w:rsidR="00895E27" w:rsidRPr="002F1F63" w:rsidRDefault="0088324C" w:rsidP="002F1F63">
      <w:pPr>
        <w:jc w:val="both"/>
        <w:rPr>
          <w:sz w:val="28"/>
          <w:szCs w:val="28"/>
        </w:rPr>
      </w:pPr>
      <w:r w:rsidRPr="004F7285">
        <w:t xml:space="preserve">            </w:t>
      </w:r>
    </w:p>
    <w:p w:rsidR="00895E27" w:rsidRDefault="00895E27" w:rsidP="00B46D66">
      <w:pPr>
        <w:ind w:right="6236"/>
        <w:jc w:val="both"/>
        <w:rPr>
          <w:sz w:val="28"/>
          <w:szCs w:val="28"/>
        </w:rPr>
      </w:pPr>
      <w:r w:rsidRPr="00DD1F58">
        <w:rPr>
          <w:sz w:val="28"/>
          <w:szCs w:val="28"/>
        </w:rPr>
        <w:t>Об установлении публичного сервитута</w:t>
      </w:r>
    </w:p>
    <w:p w:rsidR="00895E27" w:rsidRDefault="00895E27" w:rsidP="00895E27">
      <w:pPr>
        <w:rPr>
          <w:sz w:val="28"/>
          <w:szCs w:val="28"/>
        </w:rPr>
      </w:pPr>
    </w:p>
    <w:p w:rsidR="002F1F63" w:rsidRDefault="002F1F63" w:rsidP="00895E27">
      <w:pPr>
        <w:ind w:firstLine="567"/>
        <w:jc w:val="both"/>
        <w:rPr>
          <w:sz w:val="28"/>
          <w:szCs w:val="28"/>
        </w:rPr>
      </w:pPr>
    </w:p>
    <w:p w:rsidR="00895E27" w:rsidRDefault="00895E27" w:rsidP="002F1F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23, главой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.7</w:t>
      </w:r>
      <w:r w:rsidRPr="00DD1F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кодекса Российской Федерации, статьей 3.3. Постановления Правительства Российской Федерации </w:t>
      </w:r>
      <w:r w:rsidR="002F1F63">
        <w:rPr>
          <w:sz w:val="28"/>
          <w:szCs w:val="28"/>
        </w:rPr>
        <w:t xml:space="preserve">                      от 24.02.2009 года</w:t>
      </w:r>
      <w:r>
        <w:rPr>
          <w:sz w:val="28"/>
          <w:szCs w:val="28"/>
        </w:rPr>
        <w:t xml:space="preserve"> №</w:t>
      </w:r>
      <w:r w:rsidR="002F1F63">
        <w:rPr>
          <w:sz w:val="28"/>
          <w:szCs w:val="28"/>
        </w:rPr>
        <w:t xml:space="preserve"> </w:t>
      </w:r>
      <w:r>
        <w:rPr>
          <w:sz w:val="28"/>
          <w:szCs w:val="28"/>
        </w:rPr>
        <w:t>160 «О порядке установления охранных зон объектов электросетевого хозяйства и особых условий использовании земельных участков, расположенных в границах таких зон», Уставом муниципального образования «Сычевский район» Смоленской области, рассмотрев представленные документы, ходатайство об установлении публичного сервитута от 03.12.2020 года Публичного акционерного общества «Межрегиональная распределительная сетевая компания «Центра»,</w:t>
      </w:r>
      <w:r w:rsidRPr="00B92E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юридический </w:t>
      </w:r>
      <w:r w:rsidRPr="001D7294">
        <w:rPr>
          <w:sz w:val="28"/>
          <w:szCs w:val="28"/>
        </w:rPr>
        <w:t xml:space="preserve">адрес: </w:t>
      </w:r>
      <w:r w:rsidRPr="00AA62EC">
        <w:rPr>
          <w:sz w:val="28"/>
          <w:szCs w:val="28"/>
        </w:rPr>
        <w:t>1</w:t>
      </w:r>
      <w:r>
        <w:rPr>
          <w:sz w:val="28"/>
          <w:szCs w:val="28"/>
        </w:rPr>
        <w:t>19017</w:t>
      </w:r>
      <w:r w:rsidRPr="00AA62E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D7294">
        <w:rPr>
          <w:sz w:val="28"/>
          <w:szCs w:val="28"/>
        </w:rPr>
        <w:t xml:space="preserve">г. Москва, </w:t>
      </w:r>
      <w:r>
        <w:rPr>
          <w:sz w:val="28"/>
          <w:szCs w:val="28"/>
        </w:rPr>
        <w:t>ул. Ордынка М.</w:t>
      </w:r>
      <w:r w:rsidRPr="001D7294">
        <w:rPr>
          <w:sz w:val="28"/>
          <w:szCs w:val="28"/>
        </w:rPr>
        <w:t xml:space="preserve">, дом </w:t>
      </w:r>
      <w:r>
        <w:rPr>
          <w:sz w:val="28"/>
          <w:szCs w:val="28"/>
        </w:rPr>
        <w:t>15</w:t>
      </w:r>
      <w:r w:rsidRPr="001D7294">
        <w:rPr>
          <w:sz w:val="28"/>
          <w:szCs w:val="28"/>
        </w:rPr>
        <w:t>,</w:t>
      </w:r>
      <w:r w:rsidR="002F1F63">
        <w:rPr>
          <w:sz w:val="28"/>
          <w:szCs w:val="28"/>
        </w:rPr>
        <w:t xml:space="preserve">                      </w:t>
      </w:r>
      <w:r w:rsidRPr="001D7294">
        <w:rPr>
          <w:sz w:val="28"/>
          <w:szCs w:val="28"/>
        </w:rPr>
        <w:t xml:space="preserve"> ИНН: 6901067107, ОГРН: 1046900099498, </w:t>
      </w:r>
      <w:r>
        <w:rPr>
          <w:sz w:val="28"/>
          <w:szCs w:val="28"/>
        </w:rPr>
        <w:t xml:space="preserve">учитывая отсутствие заявлений иных правообладателей земельных участков в период публикации сообщения </w:t>
      </w:r>
      <w:r w:rsidR="002F1F6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о возможном установлении публичного сервитута от 17.12.2020 года, </w:t>
      </w:r>
    </w:p>
    <w:p w:rsidR="00895E27" w:rsidRDefault="00895E27" w:rsidP="002F1F63">
      <w:pPr>
        <w:ind w:firstLine="709"/>
        <w:jc w:val="both"/>
        <w:rPr>
          <w:sz w:val="28"/>
          <w:szCs w:val="28"/>
        </w:rPr>
      </w:pPr>
    </w:p>
    <w:p w:rsidR="002F1F63" w:rsidRDefault="002F1F63" w:rsidP="002F1F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 </w:t>
      </w:r>
    </w:p>
    <w:p w:rsidR="002F1F63" w:rsidRDefault="002F1F63" w:rsidP="002F1F6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т: </w:t>
      </w:r>
    </w:p>
    <w:p w:rsidR="00895E27" w:rsidRDefault="00895E27" w:rsidP="002F1F63">
      <w:pPr>
        <w:ind w:firstLine="709"/>
        <w:jc w:val="both"/>
        <w:rPr>
          <w:sz w:val="28"/>
          <w:szCs w:val="28"/>
        </w:rPr>
      </w:pPr>
    </w:p>
    <w:p w:rsidR="00895E27" w:rsidRDefault="002F1F63" w:rsidP="002F1F63">
      <w:pPr>
        <w:pStyle w:val="af3"/>
        <w:ind w:left="0"/>
        <w:rPr>
          <w:szCs w:val="28"/>
        </w:rPr>
      </w:pPr>
      <w:r>
        <w:rPr>
          <w:szCs w:val="28"/>
        </w:rPr>
        <w:t xml:space="preserve">1. </w:t>
      </w:r>
      <w:r w:rsidR="00895E27" w:rsidRPr="00B92E19">
        <w:rPr>
          <w:szCs w:val="28"/>
        </w:rPr>
        <w:t xml:space="preserve">Установить публичный сервитут на основании  ходатайства </w:t>
      </w:r>
      <w:r w:rsidR="00895E27">
        <w:rPr>
          <w:szCs w:val="28"/>
        </w:rPr>
        <w:t>публичного</w:t>
      </w:r>
      <w:r w:rsidR="00895E27" w:rsidRPr="001D7294">
        <w:rPr>
          <w:szCs w:val="28"/>
        </w:rPr>
        <w:t xml:space="preserve"> акционерно</w:t>
      </w:r>
      <w:r w:rsidR="00895E27">
        <w:rPr>
          <w:szCs w:val="28"/>
        </w:rPr>
        <w:t>го</w:t>
      </w:r>
      <w:r w:rsidR="00895E27" w:rsidRPr="001D7294">
        <w:rPr>
          <w:szCs w:val="28"/>
        </w:rPr>
        <w:t xml:space="preserve"> обществ</w:t>
      </w:r>
      <w:r w:rsidR="00895E27">
        <w:rPr>
          <w:szCs w:val="28"/>
        </w:rPr>
        <w:t>а</w:t>
      </w:r>
      <w:r w:rsidR="00895E27" w:rsidRPr="001D7294">
        <w:rPr>
          <w:szCs w:val="28"/>
        </w:rPr>
        <w:t xml:space="preserve"> «Межрегиональная распределительная сетевая компания </w:t>
      </w:r>
      <w:r w:rsidR="00895E27">
        <w:rPr>
          <w:szCs w:val="28"/>
        </w:rPr>
        <w:t>«</w:t>
      </w:r>
      <w:r w:rsidR="00895E27" w:rsidRPr="001D7294">
        <w:rPr>
          <w:szCs w:val="28"/>
        </w:rPr>
        <w:t>Центра»</w:t>
      </w:r>
      <w:r w:rsidR="00895E27">
        <w:rPr>
          <w:szCs w:val="28"/>
        </w:rPr>
        <w:t xml:space="preserve"> в целях размещения объектов электросетевого хозяйства (</w:t>
      </w:r>
      <w:r w:rsidR="00895E27" w:rsidRPr="000E03F4">
        <w:rPr>
          <w:szCs w:val="28"/>
        </w:rPr>
        <w:t>ВЛ-10кВ №1017 ПС Хотьково</w:t>
      </w:r>
      <w:r w:rsidR="00895E27">
        <w:rPr>
          <w:szCs w:val="28"/>
        </w:rPr>
        <w:t>), сроком на 49 лет, общей площадью 8599 кв.м., на частях земельных участков согласно приложению №2 к настоящему постановлению.</w:t>
      </w:r>
      <w:r w:rsidR="00895E27" w:rsidRPr="00F42331">
        <w:rPr>
          <w:szCs w:val="28"/>
        </w:rPr>
        <w:t xml:space="preserve"> </w:t>
      </w:r>
    </w:p>
    <w:p w:rsidR="00895E27" w:rsidRDefault="002F1F63" w:rsidP="002F1F63">
      <w:pPr>
        <w:pStyle w:val="af3"/>
        <w:ind w:left="0"/>
        <w:rPr>
          <w:szCs w:val="28"/>
        </w:rPr>
      </w:pPr>
      <w:r>
        <w:rPr>
          <w:szCs w:val="28"/>
        </w:rPr>
        <w:t xml:space="preserve">2. </w:t>
      </w:r>
      <w:r w:rsidR="00895E27">
        <w:rPr>
          <w:szCs w:val="28"/>
        </w:rPr>
        <w:t xml:space="preserve">Утвердить границы публичного сервитута, общей площадью 8599 кв.м., </w:t>
      </w:r>
      <w:r>
        <w:rPr>
          <w:szCs w:val="28"/>
        </w:rPr>
        <w:t xml:space="preserve">                  </w:t>
      </w:r>
      <w:r w:rsidR="00895E27">
        <w:rPr>
          <w:szCs w:val="28"/>
        </w:rPr>
        <w:t>на частях земельных участков согласно приложению №1 к настоящему постановлению.</w:t>
      </w:r>
    </w:p>
    <w:p w:rsidR="00895E27" w:rsidRDefault="002F1F63" w:rsidP="002F1F63">
      <w:pPr>
        <w:pStyle w:val="af3"/>
        <w:ind w:left="0"/>
        <w:rPr>
          <w:szCs w:val="28"/>
        </w:rPr>
      </w:pPr>
      <w:r>
        <w:rPr>
          <w:szCs w:val="28"/>
        </w:rPr>
        <w:t xml:space="preserve">3. </w:t>
      </w:r>
      <w:r w:rsidR="00895E27">
        <w:rPr>
          <w:szCs w:val="28"/>
        </w:rPr>
        <w:t xml:space="preserve">Плата за публичный сервитут не устанавливается в соответствии с п. 4 </w:t>
      </w:r>
      <w:r>
        <w:rPr>
          <w:szCs w:val="28"/>
        </w:rPr>
        <w:t xml:space="preserve">                     </w:t>
      </w:r>
      <w:r w:rsidR="00895E27">
        <w:rPr>
          <w:szCs w:val="28"/>
        </w:rPr>
        <w:t xml:space="preserve">ст. 3.6 Федерального закона от 25.10.2001 </w:t>
      </w:r>
      <w:r w:rsidR="00B46D66">
        <w:rPr>
          <w:szCs w:val="28"/>
        </w:rPr>
        <w:t xml:space="preserve">года </w:t>
      </w:r>
      <w:r w:rsidR="00895E27">
        <w:rPr>
          <w:szCs w:val="28"/>
        </w:rPr>
        <w:t>№137-ФЗ «О введении в действие Земельного кодекса Российской Федерации».</w:t>
      </w:r>
    </w:p>
    <w:p w:rsidR="00895E27" w:rsidRDefault="002F1F63" w:rsidP="002F1F63">
      <w:pPr>
        <w:pStyle w:val="af3"/>
        <w:ind w:left="0"/>
        <w:rPr>
          <w:szCs w:val="28"/>
        </w:rPr>
      </w:pPr>
      <w:r>
        <w:rPr>
          <w:szCs w:val="28"/>
        </w:rPr>
        <w:lastRenderedPageBreak/>
        <w:t xml:space="preserve">4. </w:t>
      </w:r>
      <w:r w:rsidR="00895E27">
        <w:rPr>
          <w:szCs w:val="28"/>
        </w:rPr>
        <w:t>Порядок установления зон с особыми условиями использования территории и содержание ограничений прав на земельные участки в границах таких зон, определяются в соответствии с Постановлением Правительства Российской Федерации от 24.02.2009 г.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895E27" w:rsidRDefault="002F1F63" w:rsidP="002F1F63">
      <w:pPr>
        <w:pStyle w:val="af3"/>
        <w:ind w:left="0"/>
        <w:rPr>
          <w:szCs w:val="28"/>
        </w:rPr>
      </w:pPr>
      <w:r>
        <w:rPr>
          <w:szCs w:val="28"/>
        </w:rPr>
        <w:t xml:space="preserve">5. </w:t>
      </w:r>
      <w:r w:rsidR="00895E27">
        <w:rPr>
          <w:szCs w:val="28"/>
        </w:rPr>
        <w:t>Публичному</w:t>
      </w:r>
      <w:r w:rsidR="00895E27" w:rsidRPr="001D7294">
        <w:rPr>
          <w:szCs w:val="28"/>
        </w:rPr>
        <w:t xml:space="preserve"> акционерно</w:t>
      </w:r>
      <w:r w:rsidR="00895E27">
        <w:rPr>
          <w:szCs w:val="28"/>
        </w:rPr>
        <w:t>му</w:t>
      </w:r>
      <w:r w:rsidR="00895E27" w:rsidRPr="001D7294">
        <w:rPr>
          <w:szCs w:val="28"/>
        </w:rPr>
        <w:t xml:space="preserve"> обществ</w:t>
      </w:r>
      <w:r w:rsidR="00895E27">
        <w:rPr>
          <w:szCs w:val="28"/>
        </w:rPr>
        <w:t>у</w:t>
      </w:r>
      <w:r w:rsidR="00895E27" w:rsidRPr="001D7294">
        <w:rPr>
          <w:szCs w:val="28"/>
        </w:rPr>
        <w:t xml:space="preserve"> «Межрегиональная распределительная сетевая компания </w:t>
      </w:r>
      <w:r w:rsidR="00895E27">
        <w:rPr>
          <w:szCs w:val="28"/>
        </w:rPr>
        <w:t>«</w:t>
      </w:r>
      <w:r w:rsidR="00895E27" w:rsidRPr="001D7294">
        <w:rPr>
          <w:szCs w:val="28"/>
        </w:rPr>
        <w:t>Центра»</w:t>
      </w:r>
      <w:r w:rsidR="00895E27">
        <w:rPr>
          <w:szCs w:val="28"/>
        </w:rPr>
        <w:t xml:space="preserve"> в установленном законом порядке после прекращения действия публичного сервитута привести части обремененных публичным сервитутом земельных участков, согласно к настоящему постановлению, в состояние, пригодное для их использования в соответствии </w:t>
      </w:r>
      <w:r>
        <w:rPr>
          <w:szCs w:val="28"/>
        </w:rPr>
        <w:t xml:space="preserve">                          </w:t>
      </w:r>
      <w:r w:rsidR="00895E27">
        <w:rPr>
          <w:szCs w:val="28"/>
        </w:rPr>
        <w:t>с видами разрешенного использования.</w:t>
      </w:r>
    </w:p>
    <w:p w:rsidR="00895E27" w:rsidRDefault="00895E27" w:rsidP="002F1F63">
      <w:pPr>
        <w:pStyle w:val="af3"/>
        <w:ind w:left="0"/>
        <w:rPr>
          <w:szCs w:val="28"/>
        </w:rPr>
      </w:pPr>
      <w:r>
        <w:rPr>
          <w:szCs w:val="28"/>
        </w:rPr>
        <w:t>6.  Публичное</w:t>
      </w:r>
      <w:r w:rsidRPr="001D7294">
        <w:rPr>
          <w:szCs w:val="28"/>
        </w:rPr>
        <w:t xml:space="preserve"> акционерно</w:t>
      </w:r>
      <w:r>
        <w:rPr>
          <w:szCs w:val="28"/>
        </w:rPr>
        <w:t>е</w:t>
      </w:r>
      <w:r w:rsidRPr="001D7294">
        <w:rPr>
          <w:szCs w:val="28"/>
        </w:rPr>
        <w:t xml:space="preserve"> обществ</w:t>
      </w:r>
      <w:r>
        <w:rPr>
          <w:szCs w:val="28"/>
        </w:rPr>
        <w:t>о</w:t>
      </w:r>
      <w:r w:rsidRPr="001D7294">
        <w:rPr>
          <w:szCs w:val="28"/>
        </w:rPr>
        <w:t xml:space="preserve"> «Межрегиональная распределительная сетевая компания </w:t>
      </w:r>
      <w:r>
        <w:rPr>
          <w:szCs w:val="28"/>
        </w:rPr>
        <w:t>«</w:t>
      </w:r>
      <w:r w:rsidRPr="001D7294">
        <w:rPr>
          <w:szCs w:val="28"/>
        </w:rPr>
        <w:t>Центра»</w:t>
      </w:r>
      <w:r>
        <w:rPr>
          <w:szCs w:val="28"/>
        </w:rPr>
        <w:t xml:space="preserve"> вправе:</w:t>
      </w:r>
    </w:p>
    <w:p w:rsidR="00895E27" w:rsidRDefault="00895E27" w:rsidP="002F1F63">
      <w:pPr>
        <w:pStyle w:val="af3"/>
        <w:ind w:left="0"/>
        <w:rPr>
          <w:szCs w:val="28"/>
        </w:rPr>
      </w:pPr>
      <w:r>
        <w:rPr>
          <w:szCs w:val="28"/>
        </w:rPr>
        <w:t>6.1. приступить к осуществлению публичного сервитута со дня заключения соглашения о его осуществлении, но не ранее дня внесения сведений о публичном сервитуте в Единый государственный реестр недвижимости;</w:t>
      </w:r>
    </w:p>
    <w:p w:rsidR="00895E27" w:rsidRDefault="00895E27" w:rsidP="002F1F63">
      <w:pPr>
        <w:pStyle w:val="af3"/>
        <w:ind w:left="0"/>
        <w:rPr>
          <w:szCs w:val="28"/>
        </w:rPr>
      </w:pPr>
      <w:r>
        <w:rPr>
          <w:szCs w:val="28"/>
        </w:rPr>
        <w:t xml:space="preserve">6.2. в установленных границах публичного сервитута осуществлять, </w:t>
      </w:r>
      <w:r w:rsidR="002F1F63">
        <w:rPr>
          <w:szCs w:val="28"/>
        </w:rPr>
        <w:t xml:space="preserve">                              </w:t>
      </w:r>
      <w:r>
        <w:rPr>
          <w:szCs w:val="28"/>
        </w:rPr>
        <w:t>в соответствии с требованиями законодательства Российской Федерации, деятельность, для обеспечения которой установлен публичный сервитут;</w:t>
      </w:r>
    </w:p>
    <w:p w:rsidR="00895E27" w:rsidRDefault="00895E27" w:rsidP="002F1F63">
      <w:pPr>
        <w:pStyle w:val="af3"/>
        <w:ind w:left="0"/>
        <w:rPr>
          <w:szCs w:val="28"/>
        </w:rPr>
      </w:pPr>
      <w:r>
        <w:rPr>
          <w:szCs w:val="28"/>
        </w:rPr>
        <w:t>6.3. до окончания срока публичного сервитута обратиться с ходатайством</w:t>
      </w:r>
      <w:r w:rsidR="002F1F63">
        <w:rPr>
          <w:szCs w:val="28"/>
        </w:rPr>
        <w:t xml:space="preserve">                    </w:t>
      </w:r>
      <w:r>
        <w:rPr>
          <w:szCs w:val="28"/>
        </w:rPr>
        <w:t xml:space="preserve"> об установлении публичного сервитута на новый срок.    </w:t>
      </w:r>
    </w:p>
    <w:p w:rsidR="00895E27" w:rsidRDefault="00895E27" w:rsidP="002F1F63">
      <w:pPr>
        <w:pStyle w:val="af3"/>
        <w:ind w:left="0"/>
        <w:rPr>
          <w:szCs w:val="28"/>
        </w:rPr>
      </w:pPr>
      <w:r>
        <w:rPr>
          <w:szCs w:val="28"/>
        </w:rPr>
        <w:t xml:space="preserve">7. Отделу по земельным и </w:t>
      </w:r>
      <w:r w:rsidRPr="003755D7">
        <w:rPr>
          <w:szCs w:val="28"/>
        </w:rPr>
        <w:t>имущественным отношениям Администрации муниципального образования «Сычевский район» Смолен</w:t>
      </w:r>
      <w:r>
        <w:rPr>
          <w:szCs w:val="28"/>
        </w:rPr>
        <w:t xml:space="preserve">ской области  </w:t>
      </w:r>
      <w:r w:rsidR="002F1F63">
        <w:rPr>
          <w:szCs w:val="28"/>
        </w:rPr>
        <w:t xml:space="preserve">                               </w:t>
      </w:r>
      <w:r>
        <w:rPr>
          <w:szCs w:val="28"/>
        </w:rPr>
        <w:t>в установленном законом порядке обеспечить:</w:t>
      </w:r>
    </w:p>
    <w:p w:rsidR="00895E27" w:rsidRDefault="00895E27" w:rsidP="002F1F63">
      <w:pPr>
        <w:pStyle w:val="af3"/>
        <w:ind w:left="0"/>
        <w:rPr>
          <w:szCs w:val="28"/>
        </w:rPr>
      </w:pPr>
      <w:r>
        <w:rPr>
          <w:szCs w:val="28"/>
        </w:rPr>
        <w:t>7.1. опубликование  настоящего постановления в порядке, установленном для официального опубликования (обнародования) муниципальных правовых актов муниципального образования «Сычевский район» Смоленской области, по месту нахождения земельных участков, в отношении которых принято указанное постановление;</w:t>
      </w:r>
    </w:p>
    <w:p w:rsidR="00895E27" w:rsidRDefault="00895E27" w:rsidP="002F1F63">
      <w:pPr>
        <w:pStyle w:val="af3"/>
        <w:ind w:left="0"/>
        <w:rPr>
          <w:szCs w:val="28"/>
        </w:rPr>
      </w:pPr>
      <w:r>
        <w:rPr>
          <w:szCs w:val="28"/>
        </w:rPr>
        <w:t>7.2. направление копии настоящего постановления в Управление Федеральной службы государственной регистрации, кадастра и картографии по Смоленской области;</w:t>
      </w:r>
    </w:p>
    <w:p w:rsidR="00895E27" w:rsidRDefault="00895E27" w:rsidP="002F1F63">
      <w:pPr>
        <w:pStyle w:val="af3"/>
        <w:ind w:left="0"/>
        <w:rPr>
          <w:szCs w:val="28"/>
        </w:rPr>
      </w:pPr>
      <w:r>
        <w:rPr>
          <w:szCs w:val="28"/>
        </w:rPr>
        <w:t>7.3. направление копии настоящего постановления правообладателям земельных участков, согласно приложению к настоящему постановлению;</w:t>
      </w:r>
    </w:p>
    <w:p w:rsidR="00895E27" w:rsidRDefault="00895E27" w:rsidP="002F1F63">
      <w:pPr>
        <w:pStyle w:val="af3"/>
        <w:ind w:left="0"/>
        <w:rPr>
          <w:szCs w:val="28"/>
        </w:rPr>
      </w:pPr>
      <w:r>
        <w:rPr>
          <w:szCs w:val="28"/>
        </w:rPr>
        <w:t xml:space="preserve">7.4.  направление заявителю копии настоящего постановления, сведений </w:t>
      </w:r>
      <w:r w:rsidR="002F1F63">
        <w:rPr>
          <w:szCs w:val="28"/>
        </w:rPr>
        <w:t xml:space="preserve">                         </w:t>
      </w:r>
      <w:r>
        <w:rPr>
          <w:szCs w:val="28"/>
        </w:rPr>
        <w:t>о лицах, являющихся правообладателями земельных участков, согласно приложению к настоящему постановлению.</w:t>
      </w:r>
    </w:p>
    <w:p w:rsidR="00895E27" w:rsidRDefault="00895E27" w:rsidP="002F1F63">
      <w:pPr>
        <w:pStyle w:val="af3"/>
        <w:ind w:left="0"/>
        <w:rPr>
          <w:szCs w:val="28"/>
        </w:rPr>
      </w:pPr>
      <w:r>
        <w:rPr>
          <w:szCs w:val="28"/>
        </w:rPr>
        <w:t xml:space="preserve">8. Контроль за исполнением постановления возложить на начальника отдела по земельным и имущественным отношениям </w:t>
      </w:r>
      <w:r w:rsidRPr="003755D7">
        <w:rPr>
          <w:szCs w:val="28"/>
        </w:rPr>
        <w:t>Администрации муниципального образования «Сычевский район» Смолен</w:t>
      </w:r>
      <w:r>
        <w:rPr>
          <w:szCs w:val="28"/>
        </w:rPr>
        <w:t>ской области.</w:t>
      </w:r>
    </w:p>
    <w:p w:rsidR="002F1F63" w:rsidRDefault="002F1F63" w:rsidP="002F1F63">
      <w:pPr>
        <w:pStyle w:val="af3"/>
        <w:ind w:left="0"/>
        <w:rPr>
          <w:szCs w:val="28"/>
        </w:rPr>
      </w:pPr>
    </w:p>
    <w:p w:rsidR="002F1F63" w:rsidRDefault="002F1F63" w:rsidP="00895E27">
      <w:pPr>
        <w:pStyle w:val="af3"/>
        <w:ind w:left="0" w:firstLine="567"/>
        <w:rPr>
          <w:szCs w:val="28"/>
        </w:rPr>
      </w:pPr>
    </w:p>
    <w:p w:rsidR="002F1F63" w:rsidRDefault="002F1F63" w:rsidP="002F1F63">
      <w:pPr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895E27" w:rsidRPr="00356D03" w:rsidRDefault="002F1F63" w:rsidP="00B46D66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К.Г.Данилевич</w:t>
      </w:r>
    </w:p>
    <w:sectPr w:rsidR="00895E27" w:rsidRPr="00356D03" w:rsidSect="00B00877">
      <w:headerReference w:type="default" r:id="rId10"/>
      <w:pgSz w:w="11906" w:h="16838" w:code="9"/>
      <w:pgMar w:top="1134" w:right="567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82B" w:rsidRDefault="00D5582B" w:rsidP="00FA6D0B">
      <w:r>
        <w:separator/>
      </w:r>
    </w:p>
  </w:endnote>
  <w:endnote w:type="continuationSeparator" w:id="1">
    <w:p w:rsidR="00D5582B" w:rsidRDefault="00D5582B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82B" w:rsidRDefault="00D5582B" w:rsidP="00FA6D0B">
      <w:r>
        <w:separator/>
      </w:r>
    </w:p>
  </w:footnote>
  <w:footnote w:type="continuationSeparator" w:id="1">
    <w:p w:rsidR="00D5582B" w:rsidRDefault="00D5582B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383118">
    <w:pPr>
      <w:pStyle w:val="ab"/>
      <w:jc w:val="center"/>
    </w:pPr>
    <w:fldSimple w:instr=" PAGE   \* MERGEFORMAT ">
      <w:r w:rsidR="00B46D66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ED167CD"/>
    <w:multiLevelType w:val="hybridMultilevel"/>
    <w:tmpl w:val="D7D6DD36"/>
    <w:lvl w:ilvl="0" w:tplc="626E95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5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6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7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5"/>
  </w:num>
  <w:num w:numId="18">
    <w:abstractNumId w:val="34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6"/>
  </w:num>
  <w:num w:numId="42">
    <w:abstractNumId w:val="13"/>
  </w:num>
  <w:num w:numId="43">
    <w:abstractNumId w:val="47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774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B0F"/>
    <w:rsid w:val="00066CEB"/>
    <w:rsid w:val="0007055C"/>
    <w:rsid w:val="00070598"/>
    <w:rsid w:val="0007174D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3854"/>
    <w:rsid w:val="001A50F6"/>
    <w:rsid w:val="001A53B0"/>
    <w:rsid w:val="001A759E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46BB1"/>
    <w:rsid w:val="00251EB2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90CA7"/>
    <w:rsid w:val="00292F0D"/>
    <w:rsid w:val="00293675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649"/>
    <w:rsid w:val="002E78B4"/>
    <w:rsid w:val="002E7D70"/>
    <w:rsid w:val="002F0889"/>
    <w:rsid w:val="002F11F7"/>
    <w:rsid w:val="002F1E0F"/>
    <w:rsid w:val="002F1F63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3EE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26B9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118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3A82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2A91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61F33"/>
    <w:rsid w:val="00462ABE"/>
    <w:rsid w:val="00462EC8"/>
    <w:rsid w:val="00463AA3"/>
    <w:rsid w:val="00463D05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9E8"/>
    <w:rsid w:val="004A2D2E"/>
    <w:rsid w:val="004A37E8"/>
    <w:rsid w:val="004A4A7F"/>
    <w:rsid w:val="004A6D53"/>
    <w:rsid w:val="004A7620"/>
    <w:rsid w:val="004A7714"/>
    <w:rsid w:val="004A791C"/>
    <w:rsid w:val="004B0EBB"/>
    <w:rsid w:val="004B25F8"/>
    <w:rsid w:val="004B5ED3"/>
    <w:rsid w:val="004B6AB1"/>
    <w:rsid w:val="004B784D"/>
    <w:rsid w:val="004C0C2C"/>
    <w:rsid w:val="004C11F5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5957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3CDF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0E5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23D2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3B70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CCF"/>
    <w:rsid w:val="00781806"/>
    <w:rsid w:val="00781951"/>
    <w:rsid w:val="00781B49"/>
    <w:rsid w:val="00783D3F"/>
    <w:rsid w:val="00783DA5"/>
    <w:rsid w:val="007840FD"/>
    <w:rsid w:val="00784705"/>
    <w:rsid w:val="007847AF"/>
    <w:rsid w:val="007854BD"/>
    <w:rsid w:val="00785BA9"/>
    <w:rsid w:val="00790261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A7DC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33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4F97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0E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0C3D"/>
    <w:rsid w:val="008924B0"/>
    <w:rsid w:val="00892CDD"/>
    <w:rsid w:val="00893081"/>
    <w:rsid w:val="00893267"/>
    <w:rsid w:val="00893D41"/>
    <w:rsid w:val="00895091"/>
    <w:rsid w:val="0089513C"/>
    <w:rsid w:val="008952B8"/>
    <w:rsid w:val="00895E27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1B80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2534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07BAA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6A7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81532"/>
    <w:rsid w:val="00981B80"/>
    <w:rsid w:val="009828BB"/>
    <w:rsid w:val="00982950"/>
    <w:rsid w:val="00983194"/>
    <w:rsid w:val="00985572"/>
    <w:rsid w:val="009900FF"/>
    <w:rsid w:val="009902E5"/>
    <w:rsid w:val="0099081B"/>
    <w:rsid w:val="00990CDD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06FD"/>
    <w:rsid w:val="00A3356B"/>
    <w:rsid w:val="00A345D1"/>
    <w:rsid w:val="00A35389"/>
    <w:rsid w:val="00A37362"/>
    <w:rsid w:val="00A435C8"/>
    <w:rsid w:val="00A43D30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F25F2"/>
    <w:rsid w:val="00AF31AC"/>
    <w:rsid w:val="00AF3C11"/>
    <w:rsid w:val="00AF42DA"/>
    <w:rsid w:val="00AF56A9"/>
    <w:rsid w:val="00AF6B87"/>
    <w:rsid w:val="00AF7065"/>
    <w:rsid w:val="00B00877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D66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A00FD"/>
    <w:rsid w:val="00BA15CA"/>
    <w:rsid w:val="00BA1684"/>
    <w:rsid w:val="00BA2FA6"/>
    <w:rsid w:val="00BA42D2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5D19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6C65"/>
    <w:rsid w:val="00C27A0A"/>
    <w:rsid w:val="00C300EB"/>
    <w:rsid w:val="00C301EA"/>
    <w:rsid w:val="00C30A84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008C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3C08"/>
    <w:rsid w:val="00CC56F3"/>
    <w:rsid w:val="00CC63A2"/>
    <w:rsid w:val="00CC6A36"/>
    <w:rsid w:val="00CC7880"/>
    <w:rsid w:val="00CD21F2"/>
    <w:rsid w:val="00CD24E9"/>
    <w:rsid w:val="00CD31CA"/>
    <w:rsid w:val="00CD36DF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413"/>
    <w:rsid w:val="00CF660E"/>
    <w:rsid w:val="00D00473"/>
    <w:rsid w:val="00D02F27"/>
    <w:rsid w:val="00D045F6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582B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2935"/>
    <w:rsid w:val="00D73B0F"/>
    <w:rsid w:val="00D73EF1"/>
    <w:rsid w:val="00D74601"/>
    <w:rsid w:val="00D751D9"/>
    <w:rsid w:val="00D761DE"/>
    <w:rsid w:val="00D805A0"/>
    <w:rsid w:val="00D82098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975C5"/>
    <w:rsid w:val="00DA0C74"/>
    <w:rsid w:val="00DA1513"/>
    <w:rsid w:val="00DA2C0A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4AF0"/>
    <w:rsid w:val="00E36A23"/>
    <w:rsid w:val="00E40F9A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5C95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502D6"/>
    <w:rsid w:val="00F506D1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4AA"/>
    <w:rsid w:val="00F77B16"/>
    <w:rsid w:val="00F77B1E"/>
    <w:rsid w:val="00F82419"/>
    <w:rsid w:val="00F83348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455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7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4810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2021-01-21T09:18:00Z</cp:lastPrinted>
  <dcterms:created xsi:type="dcterms:W3CDTF">2021-01-21T09:13:00Z</dcterms:created>
  <dcterms:modified xsi:type="dcterms:W3CDTF">2021-01-21T09:18:00Z</dcterms:modified>
</cp:coreProperties>
</file>