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B5D4D">
        <w:rPr>
          <w:b/>
          <w:sz w:val="28"/>
          <w:szCs w:val="28"/>
          <w:u w:val="single"/>
        </w:rPr>
        <w:t>29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423395">
        <w:rPr>
          <w:b/>
          <w:sz w:val="28"/>
          <w:szCs w:val="28"/>
          <w:u w:val="single"/>
        </w:rPr>
        <w:t>88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75D8" w:rsidRDefault="00B475D8" w:rsidP="00B475D8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B475D8" w:rsidRDefault="00B475D8" w:rsidP="00B475D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475D8" w:rsidRDefault="00B475D8" w:rsidP="00B475D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475D8" w:rsidRDefault="00B475D8" w:rsidP="00B475D8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</w:t>
      </w:r>
      <w:r w:rsidRPr="001013C9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Администрации Смоленской области от 28.05.2015 года № 302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                   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                        ОГРН 1026701455329, расположенного по адресу: 214019, Смоленская область, г. Смоленск, Трамвайный проезд, д. 10, схем границ предполагаемых                            к использованию земель или части земельных участков на кадастровом плане территории,</w:t>
      </w:r>
    </w:p>
    <w:p w:rsidR="00B475D8" w:rsidRDefault="00B475D8" w:rsidP="00B475D8">
      <w:pPr>
        <w:ind w:firstLine="709"/>
        <w:jc w:val="both"/>
        <w:rPr>
          <w:sz w:val="28"/>
          <w:szCs w:val="28"/>
        </w:rPr>
      </w:pPr>
    </w:p>
    <w:p w:rsidR="00B475D8" w:rsidRPr="00330E35" w:rsidRDefault="00B475D8" w:rsidP="00B475D8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475D8" w:rsidRPr="00330E35" w:rsidRDefault="00B475D8" w:rsidP="00B475D8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B475D8" w:rsidRDefault="00B475D8" w:rsidP="00B475D8">
      <w:pPr>
        <w:tabs>
          <w:tab w:val="left" w:pos="993"/>
        </w:tabs>
        <w:jc w:val="both"/>
        <w:rPr>
          <w:sz w:val="28"/>
          <w:szCs w:val="28"/>
        </w:rPr>
      </w:pPr>
    </w:p>
    <w:p w:rsidR="00B475D8" w:rsidRDefault="00B475D8" w:rsidP="00B475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                      на которые не разграничена, в соответствии с приложенными схемами границ предполагаемых к использованию земель или части земельных участков                    </w:t>
      </w:r>
      <w:r>
        <w:rPr>
          <w:sz w:val="28"/>
          <w:szCs w:val="28"/>
        </w:rPr>
        <w:lastRenderedPageBreak/>
        <w:t xml:space="preserve">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  </w:t>
      </w:r>
      <w:r w:rsidRPr="00F866D8">
        <w:rPr>
          <w:sz w:val="28"/>
          <w:szCs w:val="28"/>
        </w:rPr>
        <w:t>для стро</w:t>
      </w:r>
      <w:r>
        <w:rPr>
          <w:sz w:val="28"/>
          <w:szCs w:val="28"/>
        </w:rPr>
        <w:t>ительства наружного газопровода</w:t>
      </w:r>
      <w:r w:rsidRPr="00F866D8">
        <w:rPr>
          <w:sz w:val="28"/>
          <w:szCs w:val="28"/>
        </w:rPr>
        <w:t>:</w:t>
      </w:r>
    </w:p>
    <w:p w:rsidR="00B475D8" w:rsidRDefault="00B475D8" w:rsidP="00B475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среднего и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мобильно-модульной котельной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Гоголя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26, площадь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146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</w:t>
      </w:r>
      <w:r w:rsidR="00712722">
        <w:rPr>
          <w:sz w:val="28"/>
          <w:szCs w:val="28"/>
        </w:rPr>
        <w:t>ый</w:t>
      </w:r>
      <w:r w:rsidRPr="00DC20C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общественно-деловой </w:t>
      </w:r>
      <w:r w:rsidRPr="00DC20C8">
        <w:rPr>
          <w:sz w:val="28"/>
          <w:szCs w:val="28"/>
        </w:rPr>
        <w:t xml:space="preserve">зоне </w:t>
      </w:r>
      <w:r>
        <w:rPr>
          <w:sz w:val="28"/>
          <w:szCs w:val="28"/>
        </w:rPr>
        <w:t>«О1»</w:t>
      </w:r>
      <w:r w:rsidRPr="00BF5F1F">
        <w:rPr>
          <w:sz w:val="28"/>
          <w:szCs w:val="28"/>
        </w:rPr>
        <w:t>,</w:t>
      </w:r>
      <w:r w:rsidRPr="00DC20C8">
        <w:rPr>
          <w:sz w:val="28"/>
          <w:szCs w:val="28"/>
        </w:rPr>
        <w:t xml:space="preserve"> с видом разрешенн</w:t>
      </w:r>
      <w:r w:rsidR="00712722">
        <w:rPr>
          <w:sz w:val="28"/>
          <w:szCs w:val="28"/>
        </w:rPr>
        <w:t>ого</w:t>
      </w:r>
      <w:r w:rsidRPr="00DC20C8">
        <w:rPr>
          <w:sz w:val="28"/>
          <w:szCs w:val="28"/>
        </w:rPr>
        <w:t xml:space="preserve"> использования земель «коммунальное обслуживание», </w:t>
      </w:r>
      <w:r>
        <w:rPr>
          <w:sz w:val="28"/>
          <w:szCs w:val="28"/>
        </w:rPr>
        <w:t>кадастровые</w:t>
      </w:r>
      <w:r w:rsidRPr="00DC20C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DC20C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кварталов 67:19:0010207, 67:19:0010204.</w:t>
      </w:r>
    </w:p>
    <w:p w:rsidR="00B475D8" w:rsidRPr="00774C2B" w:rsidRDefault="00B475D8" w:rsidP="00B475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29.12.2022г.</w:t>
      </w:r>
    </w:p>
    <w:p w:rsidR="00B475D8" w:rsidRPr="00BF5F1F" w:rsidRDefault="00B475D8" w:rsidP="00B475D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</w:t>
      </w:r>
      <w:r w:rsidRPr="00BF5F1F">
        <w:rPr>
          <w:rFonts w:ascii="Times New Roman" w:hAnsi="Times New Roman" w:cs="Times New Roman"/>
          <w:sz w:val="28"/>
          <w:szCs w:val="28"/>
        </w:rPr>
        <w:t>, привело к порче либо уничтожению плодородного слоя почвы в границах таких земельных участков, Пользователь обязан:</w:t>
      </w:r>
    </w:p>
    <w:p w:rsidR="00B475D8" w:rsidRPr="00BF5F1F" w:rsidRDefault="00B475D8" w:rsidP="00B475D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B475D8" w:rsidRPr="00BF5F1F" w:rsidRDefault="00B475D8" w:rsidP="00B475D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B475D8" w:rsidRPr="00BF5F1F" w:rsidRDefault="00B475D8" w:rsidP="00B475D8">
      <w:pPr>
        <w:ind w:firstLine="709"/>
        <w:jc w:val="both"/>
        <w:rPr>
          <w:sz w:val="28"/>
          <w:szCs w:val="28"/>
        </w:rPr>
      </w:pPr>
      <w:r w:rsidRPr="00BF5F1F">
        <w:rPr>
          <w:sz w:val="28"/>
          <w:szCs w:val="28"/>
        </w:rPr>
        <w:t xml:space="preserve">4. Застройщику перед производством земляных работ получить ордер </w:t>
      </w:r>
      <w:r>
        <w:rPr>
          <w:sz w:val="28"/>
          <w:szCs w:val="28"/>
        </w:rPr>
        <w:t xml:space="preserve">                </w:t>
      </w:r>
      <w:r w:rsidRPr="00BF5F1F">
        <w:rPr>
          <w:sz w:val="28"/>
          <w:szCs w:val="28"/>
        </w:rPr>
        <w:t>на производство земляных работ и после производства земляных работ восстановить нарушенное земляное покрытие. При прохождении трассы газопровода через автодорогу производить методом наклонно-направленного бурения не нарушая асфальтовое покрытие.</w:t>
      </w:r>
    </w:p>
    <w:p w:rsidR="00B475D8" w:rsidRPr="00BF5F1F" w:rsidRDefault="00B475D8" w:rsidP="00B475D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5. Действие разрешения прекращается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B475D8" w:rsidRDefault="00B475D8" w:rsidP="00B475D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5F1F">
        <w:rPr>
          <w:rFonts w:ascii="Times New Roman" w:hAnsi="Times New Roman" w:cs="Times New Roman"/>
          <w:sz w:val="28"/>
          <w:szCs w:val="28"/>
        </w:rPr>
        <w:t xml:space="preserve"> на заместителя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B475D8" w:rsidRDefault="00B475D8" w:rsidP="00B475D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B475D8" w:rsidRPr="00B16AA6" w:rsidRDefault="00B475D8" w:rsidP="00B475D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 момента его подписания. </w:t>
      </w:r>
    </w:p>
    <w:p w:rsidR="00B475D8" w:rsidRDefault="00B475D8" w:rsidP="00F04116">
      <w:pPr>
        <w:ind w:firstLine="709"/>
        <w:jc w:val="both"/>
        <w:rPr>
          <w:sz w:val="28"/>
          <w:szCs w:val="28"/>
        </w:rPr>
      </w:pPr>
    </w:p>
    <w:p w:rsidR="00F04116" w:rsidRDefault="00F04116" w:rsidP="003D347F">
      <w:pPr>
        <w:ind w:firstLine="709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sectPr w:rsidR="00D7095A" w:rsidSect="00087CAE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423" w:rsidRDefault="00BA2423" w:rsidP="00FA6D0B">
      <w:r>
        <w:separator/>
      </w:r>
    </w:p>
  </w:endnote>
  <w:endnote w:type="continuationSeparator" w:id="1">
    <w:p w:rsidR="00BA2423" w:rsidRDefault="00BA242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423" w:rsidRDefault="00BA2423" w:rsidP="00FA6D0B">
      <w:r>
        <w:separator/>
      </w:r>
    </w:p>
  </w:footnote>
  <w:footnote w:type="continuationSeparator" w:id="1">
    <w:p w:rsidR="00BA2423" w:rsidRDefault="00BA242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602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318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3395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722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C71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475D8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423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31EC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6300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4B5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145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2023-01-12T12:04:00Z</cp:lastPrinted>
  <dcterms:created xsi:type="dcterms:W3CDTF">2023-01-12T11:44:00Z</dcterms:created>
  <dcterms:modified xsi:type="dcterms:W3CDTF">2023-01-12T12:04:00Z</dcterms:modified>
</cp:coreProperties>
</file>