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874E8">
        <w:rPr>
          <w:b/>
          <w:sz w:val="28"/>
          <w:szCs w:val="28"/>
          <w:u w:val="single"/>
        </w:rPr>
        <w:t>03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E70AD">
        <w:rPr>
          <w:b/>
          <w:sz w:val="28"/>
          <w:szCs w:val="28"/>
          <w:u w:val="single"/>
        </w:rPr>
        <w:t>8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06ABF" w:rsidRDefault="00306ABF" w:rsidP="00306ABF">
      <w:pPr>
        <w:ind w:right="5104"/>
        <w:jc w:val="both"/>
        <w:rPr>
          <w:sz w:val="28"/>
        </w:rPr>
      </w:pPr>
      <w:r>
        <w:rPr>
          <w:sz w:val="28"/>
        </w:rPr>
        <w:t>О внесении изменений                               в муниципальную программу «</w:t>
      </w:r>
      <w:r>
        <w:rPr>
          <w:color w:val="000000"/>
          <w:sz w:val="28"/>
          <w:szCs w:val="28"/>
        </w:rPr>
        <w:t>Обеспечение жильем молодых семей, проживающих</w:t>
      </w:r>
      <w:r w:rsidRPr="00E11BE9">
        <w:rPr>
          <w:color w:val="000000"/>
          <w:sz w:val="28"/>
          <w:szCs w:val="28"/>
        </w:rPr>
        <w:t xml:space="preserve"> </w:t>
      </w:r>
      <w:r w:rsidRPr="00E11BE9"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E11B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11BE9">
        <w:rPr>
          <w:sz w:val="28"/>
          <w:szCs w:val="28"/>
        </w:rPr>
        <w:t>Смоленской области</w:t>
      </w:r>
      <w:r>
        <w:rPr>
          <w:sz w:val="28"/>
        </w:rPr>
        <w:t>»</w:t>
      </w:r>
    </w:p>
    <w:p w:rsidR="00306ABF" w:rsidRDefault="00306ABF" w:rsidP="00306ABF">
      <w:pPr>
        <w:ind w:right="5670"/>
        <w:jc w:val="both"/>
        <w:rPr>
          <w:sz w:val="28"/>
        </w:rPr>
      </w:pPr>
    </w:p>
    <w:p w:rsidR="00306ABF" w:rsidRDefault="00306ABF" w:rsidP="00306ABF">
      <w:pPr>
        <w:ind w:right="5670"/>
        <w:jc w:val="both"/>
        <w:rPr>
          <w:sz w:val="28"/>
        </w:rPr>
      </w:pPr>
    </w:p>
    <w:p w:rsidR="00306ABF" w:rsidRPr="00630F16" w:rsidRDefault="00306ABF" w:rsidP="00306ABF">
      <w:pPr>
        <w:ind w:firstLine="709"/>
        <w:jc w:val="both"/>
        <w:rPr>
          <w:sz w:val="28"/>
          <w:szCs w:val="28"/>
        </w:rPr>
      </w:pPr>
      <w:r w:rsidRPr="00630F16"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>
        <w:rPr>
          <w:sz w:val="28"/>
          <w:szCs w:val="28"/>
        </w:rPr>
        <w:t xml:space="preserve">                      </w:t>
      </w:r>
      <w:r w:rsidRPr="009F43F9">
        <w:rPr>
          <w:sz w:val="28"/>
          <w:szCs w:val="28"/>
        </w:rPr>
        <w:t>«</w:t>
      </w:r>
      <w:proofErr w:type="spellStart"/>
      <w:r w:rsidRPr="009F43F9">
        <w:rPr>
          <w:sz w:val="28"/>
          <w:szCs w:val="28"/>
        </w:rPr>
        <w:t>Сычевский</w:t>
      </w:r>
      <w:proofErr w:type="spellEnd"/>
      <w:r w:rsidRPr="009F43F9">
        <w:rPr>
          <w:sz w:val="28"/>
          <w:szCs w:val="28"/>
        </w:rPr>
        <w:t xml:space="preserve"> район</w:t>
      </w:r>
      <w:r w:rsidRPr="00630F16">
        <w:rPr>
          <w:sz w:val="28"/>
          <w:szCs w:val="28"/>
        </w:rPr>
        <w:t>» Смоленской области от 14</w:t>
      </w:r>
      <w:r>
        <w:rPr>
          <w:sz w:val="28"/>
          <w:szCs w:val="28"/>
        </w:rPr>
        <w:t>.09.</w:t>
      </w:r>
      <w:r w:rsidRPr="00630F16">
        <w:rPr>
          <w:sz w:val="28"/>
          <w:szCs w:val="28"/>
        </w:rPr>
        <w:t>2022 года №532</w:t>
      </w:r>
      <w:r>
        <w:rPr>
          <w:sz w:val="28"/>
          <w:szCs w:val="28"/>
        </w:rPr>
        <w:t>,</w:t>
      </w:r>
      <w:r w:rsidRPr="00630F16">
        <w:rPr>
          <w:sz w:val="28"/>
          <w:szCs w:val="28"/>
        </w:rPr>
        <w:t xml:space="preserve">   </w:t>
      </w:r>
    </w:p>
    <w:p w:rsidR="00306ABF" w:rsidRDefault="00306ABF" w:rsidP="00306ABF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306ABF" w:rsidRPr="00BE0E62" w:rsidRDefault="00306ABF" w:rsidP="00306A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306ABF" w:rsidRPr="00BE0E62" w:rsidRDefault="00306ABF" w:rsidP="00306A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306ABF" w:rsidRDefault="00306ABF" w:rsidP="00306ABF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306ABF" w:rsidRDefault="00306ABF" w:rsidP="00306ABF">
      <w:pPr>
        <w:pStyle w:val="af4"/>
        <w:widowControl w:val="0"/>
        <w:ind w:left="0" w:right="-7"/>
      </w:pPr>
      <w:r>
        <w:t xml:space="preserve">1. </w:t>
      </w:r>
      <w:proofErr w:type="gramStart"/>
      <w:r w:rsidRPr="00F32EED">
        <w:t xml:space="preserve">Внести в муниципальную   программу </w:t>
      </w:r>
      <w:r w:rsidRPr="00F32EED">
        <w:rPr>
          <w:szCs w:val="28"/>
        </w:rPr>
        <w:t>«</w:t>
      </w:r>
      <w:r>
        <w:rPr>
          <w:color w:val="000000"/>
          <w:szCs w:val="28"/>
        </w:rPr>
        <w:t xml:space="preserve">Обеспечение жильем молодых семей, проживающих </w:t>
      </w:r>
      <w:r w:rsidRPr="00E11BE9">
        <w:rPr>
          <w:szCs w:val="28"/>
        </w:rPr>
        <w:t>на территории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</w:t>
      </w:r>
      <w:r w:rsidRPr="00E11BE9">
        <w:rPr>
          <w:szCs w:val="28"/>
        </w:rPr>
        <w:t>»</w:t>
      </w:r>
      <w:r>
        <w:rPr>
          <w:szCs w:val="28"/>
        </w:rPr>
        <w:t xml:space="preserve"> </w:t>
      </w:r>
      <w:r w:rsidRPr="00E11BE9">
        <w:rPr>
          <w:szCs w:val="28"/>
        </w:rPr>
        <w:t>Смоленской области</w:t>
      </w:r>
      <w:r w:rsidRPr="00F32EED">
        <w:rPr>
          <w:szCs w:val="28"/>
        </w:rPr>
        <w:t>»</w:t>
      </w:r>
      <w:r w:rsidRPr="00F32EED">
        <w:t>, утвержденную постановлением Администрации муниципального образования «</w:t>
      </w:r>
      <w:proofErr w:type="spellStart"/>
      <w:r>
        <w:t>Сычевский</w:t>
      </w:r>
      <w:proofErr w:type="spellEnd"/>
      <w:r>
        <w:t xml:space="preserve"> район</w:t>
      </w:r>
      <w:r w:rsidRPr="00F32EED">
        <w:t xml:space="preserve">» Смоленской области </w:t>
      </w:r>
      <w:r>
        <w:t xml:space="preserve">                       </w:t>
      </w:r>
      <w:r w:rsidRPr="00F32EED">
        <w:t xml:space="preserve">от </w:t>
      </w:r>
      <w:r>
        <w:t>0</w:t>
      </w:r>
      <w:r w:rsidRPr="00F32EED">
        <w:t>7.</w:t>
      </w:r>
      <w:r>
        <w:t>11</w:t>
      </w:r>
      <w:r w:rsidRPr="00F32EED">
        <w:t>.201</w:t>
      </w:r>
      <w:r>
        <w:t xml:space="preserve">3 года </w:t>
      </w:r>
      <w:r w:rsidRPr="00F32EED">
        <w:t>№</w:t>
      </w:r>
      <w:r>
        <w:t xml:space="preserve">539 </w:t>
      </w:r>
      <w:r>
        <w:rPr>
          <w:szCs w:val="28"/>
        </w:rPr>
        <w:t xml:space="preserve">(в редакции </w:t>
      </w:r>
      <w:r w:rsidRPr="006360AD">
        <w:rPr>
          <w:szCs w:val="28"/>
        </w:rPr>
        <w:t>постановлени</w:t>
      </w:r>
      <w:r>
        <w:rPr>
          <w:szCs w:val="28"/>
        </w:rPr>
        <w:t>й</w:t>
      </w:r>
      <w:r w:rsidRPr="006360AD">
        <w:rPr>
          <w:szCs w:val="28"/>
        </w:rPr>
        <w:t xml:space="preserve"> Администрации  муниципального</w:t>
      </w:r>
      <w:r>
        <w:rPr>
          <w:szCs w:val="28"/>
        </w:rPr>
        <w:t xml:space="preserve"> </w:t>
      </w:r>
      <w:r w:rsidRPr="006360AD">
        <w:rPr>
          <w:szCs w:val="28"/>
        </w:rPr>
        <w:t>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</w:t>
      </w:r>
      <w:r w:rsidRPr="006360AD">
        <w:rPr>
          <w:szCs w:val="28"/>
        </w:rPr>
        <w:t>» Смоленской области</w:t>
      </w:r>
      <w:r>
        <w:rPr>
          <w:szCs w:val="28"/>
        </w:rPr>
        <w:t xml:space="preserve">                       от 27.10.2014 года № 451, от 13.04.2015 года № 146, от 07.12.2015 года № 415, от 29.12.2015 года № 471, от 15.11.2016 года № 510</w:t>
      </w:r>
      <w:proofErr w:type="gramEnd"/>
      <w:r>
        <w:rPr>
          <w:szCs w:val="28"/>
        </w:rPr>
        <w:t>, от 17.04.2017 года №191,      от 14.03.2018 года № 123, от 20.11.2018 года № 510, от 11.03.2019 года № 97,               от 29.01.2020 года № 51, от 04.12.2020 года № 643, от 30.12.2021 года №749,               от 29.12.2022 года № 782, от 27.12.2023 года № 785)</w:t>
      </w:r>
      <w:r w:rsidRPr="00F32EED">
        <w:t xml:space="preserve"> изменения, изложив ее </w:t>
      </w:r>
      <w:r>
        <w:t xml:space="preserve">                  </w:t>
      </w:r>
      <w:r w:rsidRPr="00F32EED">
        <w:t>в новой редакции согласно приложению.</w:t>
      </w:r>
    </w:p>
    <w:p w:rsidR="00306ABF" w:rsidRPr="00F32EED" w:rsidRDefault="00306ABF" w:rsidP="00306ABF">
      <w:pPr>
        <w:pStyle w:val="af4"/>
        <w:tabs>
          <w:tab w:val="left" w:pos="0"/>
        </w:tabs>
        <w:ind w:left="0" w:right="-55"/>
      </w:pPr>
      <w:r>
        <w:rPr>
          <w:szCs w:val="28"/>
        </w:rPr>
        <w:lastRenderedPageBreak/>
        <w:t xml:space="preserve">2. </w:t>
      </w:r>
      <w:r w:rsidRPr="00F32EED">
        <w:rPr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</w:t>
      </w:r>
      <w:r w:rsidRPr="00F32EED">
        <w:rPr>
          <w:szCs w:val="28"/>
        </w:rPr>
        <w:t>» Смоленской области в информационно-телекоммуникационной сети "Интернет".</w:t>
      </w:r>
    </w:p>
    <w:p w:rsidR="00306ABF" w:rsidRPr="007253BF" w:rsidRDefault="00306ABF" w:rsidP="00306ABF">
      <w:pPr>
        <w:tabs>
          <w:tab w:val="left" w:pos="0"/>
        </w:tabs>
        <w:ind w:right="-55" w:firstLine="709"/>
        <w:rPr>
          <w:sz w:val="28"/>
          <w:szCs w:val="28"/>
        </w:rPr>
      </w:pPr>
    </w:p>
    <w:p w:rsidR="00306ABF" w:rsidRPr="007253BF" w:rsidRDefault="00306ABF" w:rsidP="00306ABF">
      <w:pPr>
        <w:tabs>
          <w:tab w:val="left" w:pos="0"/>
        </w:tabs>
        <w:ind w:right="-55"/>
        <w:rPr>
          <w:sz w:val="28"/>
          <w:szCs w:val="28"/>
        </w:rPr>
      </w:pPr>
      <w:r w:rsidRPr="007253BF">
        <w:rPr>
          <w:sz w:val="28"/>
          <w:szCs w:val="28"/>
        </w:rPr>
        <w:t xml:space="preserve"> </w:t>
      </w:r>
    </w:p>
    <w:p w:rsidR="00306ABF" w:rsidRPr="001569E2" w:rsidRDefault="00306ABF" w:rsidP="00306AB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06ABF" w:rsidRPr="001569E2" w:rsidRDefault="00306ABF" w:rsidP="00306AB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06ABF" w:rsidRDefault="00306ABF" w:rsidP="00306AB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Default="00306ABF" w:rsidP="00306ABF">
      <w:pPr>
        <w:pStyle w:val="af4"/>
        <w:ind w:left="0" w:firstLine="0"/>
        <w:rPr>
          <w:szCs w:val="28"/>
        </w:rPr>
      </w:pPr>
    </w:p>
    <w:p w:rsidR="00306ABF" w:rsidRPr="007253BF" w:rsidRDefault="00306ABF" w:rsidP="00306ABF">
      <w:pPr>
        <w:pStyle w:val="af4"/>
        <w:ind w:left="0" w:firstLine="0"/>
        <w:rPr>
          <w:szCs w:val="28"/>
        </w:rPr>
      </w:pPr>
    </w:p>
    <w:p w:rsidR="00306ABF" w:rsidRPr="001A337A" w:rsidRDefault="00306ABF" w:rsidP="00306AB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306ABF" w:rsidRDefault="00306ABF" w:rsidP="00306ABF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</w:t>
      </w:r>
      <w:r w:rsidRPr="001A337A">
        <w:rPr>
          <w:sz w:val="28"/>
          <w:szCs w:val="28"/>
        </w:rPr>
        <w:t>»</w:t>
      </w:r>
    </w:p>
    <w:p w:rsidR="00306ABF" w:rsidRPr="001A337A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06ABF" w:rsidRDefault="00306ABF" w:rsidP="00306ABF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539</w:t>
      </w:r>
    </w:p>
    <w:p w:rsidR="00306ABF" w:rsidRDefault="00306ABF" w:rsidP="00306AB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27.10.2014 года № 451,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13.04.2015 года № 146, 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07.12.2015 года № 415,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29.12.2015 года № 471,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15.11.2016 года № 510,</w:t>
      </w:r>
    </w:p>
    <w:p w:rsidR="00306ABF" w:rsidRPr="008E78F3" w:rsidRDefault="00306ABF" w:rsidP="00306ABF">
      <w:pPr>
        <w:jc w:val="right"/>
        <w:rPr>
          <w:sz w:val="28"/>
          <w:szCs w:val="28"/>
        </w:rPr>
      </w:pPr>
      <w:r w:rsidRPr="008E78F3">
        <w:rPr>
          <w:sz w:val="28"/>
          <w:szCs w:val="28"/>
        </w:rPr>
        <w:t>от 11.03.2019 года № 97,</w:t>
      </w:r>
    </w:p>
    <w:p w:rsidR="00306ABF" w:rsidRPr="008E78F3" w:rsidRDefault="00306ABF" w:rsidP="00306ABF">
      <w:pPr>
        <w:jc w:val="right"/>
        <w:rPr>
          <w:sz w:val="28"/>
          <w:szCs w:val="28"/>
        </w:rPr>
      </w:pPr>
      <w:r w:rsidRPr="008E78F3">
        <w:rPr>
          <w:sz w:val="28"/>
          <w:szCs w:val="28"/>
        </w:rPr>
        <w:t>от 29.01.2020 года № 51,</w:t>
      </w:r>
    </w:p>
    <w:p w:rsidR="00306ABF" w:rsidRPr="008E78F3" w:rsidRDefault="00306ABF" w:rsidP="00306ABF">
      <w:pPr>
        <w:jc w:val="right"/>
        <w:rPr>
          <w:sz w:val="28"/>
          <w:szCs w:val="28"/>
        </w:rPr>
      </w:pPr>
      <w:r w:rsidRPr="008E78F3">
        <w:rPr>
          <w:sz w:val="28"/>
          <w:szCs w:val="28"/>
        </w:rPr>
        <w:t>от 04.12.2020 года № 643</w:t>
      </w:r>
      <w:r>
        <w:rPr>
          <w:sz w:val="28"/>
          <w:szCs w:val="28"/>
        </w:rPr>
        <w:t>,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78F3">
        <w:rPr>
          <w:sz w:val="28"/>
          <w:szCs w:val="28"/>
        </w:rPr>
        <w:t xml:space="preserve"> от 30.12.2021 года  №749</w:t>
      </w:r>
      <w:r>
        <w:rPr>
          <w:sz w:val="28"/>
          <w:szCs w:val="28"/>
        </w:rPr>
        <w:t>,</w:t>
      </w:r>
    </w:p>
    <w:p w:rsidR="00306ABF" w:rsidRDefault="00306ABF" w:rsidP="00306ABF">
      <w:pPr>
        <w:jc w:val="right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от 29.12.2022 года № 782,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27.12.2023 года № 785</w:t>
      </w:r>
    </w:p>
    <w:p w:rsidR="00306ABF" w:rsidRDefault="00306ABF" w:rsidP="00306AB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муниципальный округ»</w:t>
      </w:r>
    </w:p>
    <w:p w:rsidR="00306ABF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06ABF" w:rsidRPr="001A337A" w:rsidRDefault="00306ABF" w:rsidP="00306A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03.01.2025 года № 8)                             </w:t>
      </w:r>
    </w:p>
    <w:p w:rsidR="00306ABF" w:rsidRDefault="00306ABF" w:rsidP="00306ABF">
      <w:pPr>
        <w:rPr>
          <w:sz w:val="28"/>
          <w:szCs w:val="28"/>
        </w:rPr>
      </w:pPr>
    </w:p>
    <w:p w:rsidR="00306ABF" w:rsidRDefault="00306ABF" w:rsidP="00306ABF">
      <w:pPr>
        <w:rPr>
          <w:sz w:val="28"/>
          <w:szCs w:val="28"/>
        </w:rPr>
      </w:pPr>
    </w:p>
    <w:p w:rsidR="00306ABF" w:rsidRDefault="00306ABF" w:rsidP="00306ABF">
      <w:pPr>
        <w:rPr>
          <w:sz w:val="28"/>
          <w:szCs w:val="28"/>
        </w:rPr>
      </w:pPr>
    </w:p>
    <w:p w:rsidR="00306ABF" w:rsidRPr="001A337A" w:rsidRDefault="00306ABF" w:rsidP="00306ABF">
      <w:pPr>
        <w:rPr>
          <w:sz w:val="28"/>
          <w:szCs w:val="28"/>
        </w:rPr>
      </w:pPr>
    </w:p>
    <w:p w:rsidR="00306ABF" w:rsidRDefault="00306ABF" w:rsidP="00306ABF">
      <w:pPr>
        <w:ind w:left="5040"/>
      </w:pPr>
    </w:p>
    <w:p w:rsidR="00306ABF" w:rsidRPr="007253BF" w:rsidRDefault="00306ABF" w:rsidP="00306ABF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 xml:space="preserve"> Муниципальная программа </w:t>
      </w:r>
    </w:p>
    <w:p w:rsidR="00306ABF" w:rsidRPr="007253BF" w:rsidRDefault="00306ABF" w:rsidP="00306ABF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 xml:space="preserve">«Обеспечение жильем молодых семей, проживающих </w:t>
      </w:r>
    </w:p>
    <w:p w:rsidR="00306ABF" w:rsidRPr="007253BF" w:rsidRDefault="00306ABF" w:rsidP="00306ABF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 xml:space="preserve">на территории муниципального образования </w:t>
      </w:r>
    </w:p>
    <w:p w:rsidR="00306ABF" w:rsidRPr="007253BF" w:rsidRDefault="00306ABF" w:rsidP="00306ABF">
      <w:pPr>
        <w:jc w:val="center"/>
        <w:rPr>
          <w:sz w:val="28"/>
          <w:szCs w:val="28"/>
          <w:u w:val="single"/>
        </w:rPr>
      </w:pPr>
      <w:r w:rsidRPr="007253B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253BF">
        <w:rPr>
          <w:sz w:val="28"/>
          <w:szCs w:val="28"/>
        </w:rPr>
        <w:t>» Смоленской области»</w:t>
      </w:r>
      <w:r w:rsidRPr="007253BF">
        <w:rPr>
          <w:sz w:val="28"/>
          <w:szCs w:val="28"/>
          <w:u w:val="single"/>
        </w:rPr>
        <w:t xml:space="preserve"> </w:t>
      </w:r>
    </w:p>
    <w:p w:rsidR="00306ABF" w:rsidRPr="00F32EED" w:rsidRDefault="00306ABF" w:rsidP="00306ABF">
      <w:pPr>
        <w:jc w:val="center"/>
        <w:rPr>
          <w:sz w:val="28"/>
          <w:szCs w:val="28"/>
          <w:u w:val="single"/>
        </w:rPr>
      </w:pPr>
      <w:r w:rsidRPr="00F32EED">
        <w:rPr>
          <w:sz w:val="28"/>
          <w:szCs w:val="28"/>
          <w:u w:val="single"/>
        </w:rPr>
        <w:t xml:space="preserve"> </w:t>
      </w:r>
    </w:p>
    <w:p w:rsidR="00306ABF" w:rsidRDefault="00306ABF" w:rsidP="00306ABF">
      <w:pPr>
        <w:jc w:val="center"/>
        <w:rPr>
          <w:sz w:val="28"/>
          <w:szCs w:val="28"/>
        </w:rPr>
      </w:pPr>
    </w:p>
    <w:p w:rsidR="00306ABF" w:rsidRDefault="00306ABF" w:rsidP="00306ABF">
      <w:pPr>
        <w:jc w:val="center"/>
        <w:rPr>
          <w:sz w:val="28"/>
          <w:szCs w:val="28"/>
        </w:rPr>
      </w:pPr>
    </w:p>
    <w:p w:rsidR="00306ABF" w:rsidRDefault="00306ABF" w:rsidP="00306ABF">
      <w:pPr>
        <w:jc w:val="center"/>
        <w:rPr>
          <w:sz w:val="28"/>
          <w:szCs w:val="28"/>
        </w:rPr>
      </w:pPr>
    </w:p>
    <w:p w:rsidR="00306ABF" w:rsidRDefault="00306ABF" w:rsidP="00306ABF">
      <w:pPr>
        <w:jc w:val="center"/>
        <w:rPr>
          <w:sz w:val="28"/>
          <w:szCs w:val="28"/>
        </w:rPr>
      </w:pPr>
    </w:p>
    <w:p w:rsidR="00306ABF" w:rsidRDefault="00306ABF" w:rsidP="00306ABF">
      <w:pPr>
        <w:jc w:val="center"/>
        <w:rPr>
          <w:sz w:val="28"/>
          <w:szCs w:val="28"/>
        </w:rPr>
      </w:pPr>
    </w:p>
    <w:p w:rsidR="00306ABF" w:rsidRDefault="00306ABF" w:rsidP="00306ABF">
      <w:pPr>
        <w:rPr>
          <w:sz w:val="28"/>
          <w:szCs w:val="28"/>
        </w:rPr>
      </w:pPr>
    </w:p>
    <w:p w:rsidR="00306ABF" w:rsidRDefault="00306ABF" w:rsidP="00306ABF">
      <w:pPr>
        <w:rPr>
          <w:sz w:val="28"/>
          <w:szCs w:val="28"/>
        </w:rPr>
      </w:pPr>
    </w:p>
    <w:p w:rsidR="00306ABF" w:rsidRDefault="00306ABF" w:rsidP="00306ABF">
      <w:pPr>
        <w:jc w:val="center"/>
        <w:rPr>
          <w:sz w:val="28"/>
          <w:szCs w:val="28"/>
        </w:rPr>
      </w:pPr>
    </w:p>
    <w:p w:rsidR="00306ABF" w:rsidRPr="007253BF" w:rsidRDefault="00306ABF" w:rsidP="00306A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53BF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306ABF" w:rsidRPr="007253BF" w:rsidRDefault="00306ABF" w:rsidP="00306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Поддержка молодых семей в улучшении жилищных условий является одним из важнейших направлений жилищной политики Администрации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7253BF">
        <w:t>» Смоленской области.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 xml:space="preserve">Необходимость оказания поддержки молодым семьям в решении жилищной проблемы вызвана тенденцией роста численности молодых семей, не имеющих собственного жилья. Вынужденное проживание молодых семей </w:t>
      </w:r>
      <w:r>
        <w:t xml:space="preserve">                </w:t>
      </w:r>
      <w:r w:rsidRPr="007253BF">
        <w:t>с родителями снижает уровень рождаемости и увеличивает количество разводов среди молодежи.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Основным фактором, препятствующим улучшению жилищных условий данной категории, является достаточно высокая рыночная стоимость жилья.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В текущих условиях, когда первоначальный взнос на приобретение жилого помещения составляет не менее 20% его стоимости, основным фактором, сдерживающим использование заемных сре</w:t>
      </w:r>
      <w:proofErr w:type="gramStart"/>
      <w:r w:rsidRPr="007253BF">
        <w:t>дств дл</w:t>
      </w:r>
      <w:proofErr w:type="gramEnd"/>
      <w:r w:rsidRPr="007253BF">
        <w:t>я приобретения или строительства жилья, является отсутствие у значительного числа молодых семей средств для уплаты первоначального взноса по жилищному или ипотечному кредиту.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Молодые семьи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</w:t>
      </w:r>
      <w:r>
        <w:t xml:space="preserve">                    </w:t>
      </w:r>
      <w:r w:rsidRPr="007253BF">
        <w:t xml:space="preserve"> и государственная поддержка в предоставлении средств на уплату первоначального взноса при получении ипотечных кредитов или займов будет являться для них стимулом дальнейшего профессионального роста.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proofErr w:type="gramStart"/>
      <w:r w:rsidRPr="007253BF">
        <w:t xml:space="preserve">Оказание государственной поддержки при реализации муниципальной программы осуществляется в рамках </w:t>
      </w:r>
      <w:hyperlink r:id="rId9">
        <w:r w:rsidRPr="007253BF">
          <w:t>Постановления</w:t>
        </w:r>
      </w:hyperlink>
      <w:r w:rsidRPr="007253BF">
        <w:t xml:space="preserve"> Правительства Российской Федерации от 17.12.2010 </w:t>
      </w:r>
      <w:r>
        <w:t>№</w:t>
      </w:r>
      <w:r w:rsidRPr="007253BF">
        <w:t xml:space="preserve">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0">
        <w:r w:rsidRPr="007253BF">
          <w:t>постановления</w:t>
        </w:r>
      </w:hyperlink>
      <w:r w:rsidRPr="007253BF">
        <w:t xml:space="preserve"> Администрации Смоленской области от 26.03.2014 </w:t>
      </w:r>
      <w:r>
        <w:t>№</w:t>
      </w:r>
      <w:r w:rsidRPr="007253BF">
        <w:t xml:space="preserve"> 213 "Об утверждении Порядка организации работы по улучшению жилищных условий молодых семей".</w:t>
      </w:r>
      <w:proofErr w:type="gramEnd"/>
    </w:p>
    <w:p w:rsidR="00306ABF" w:rsidRPr="007253BF" w:rsidRDefault="00306ABF" w:rsidP="00306ABF">
      <w:pPr>
        <w:pStyle w:val="af9"/>
        <w:spacing w:line="240" w:lineRule="auto"/>
        <w:ind w:firstLine="709"/>
      </w:pPr>
      <w:proofErr w:type="gramStart"/>
      <w:r w:rsidRPr="007253BF">
        <w:t>В рамках реализации муниципальной программы "Обеспечение жильем молодых семей, проживающих на территории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7253BF">
        <w:t xml:space="preserve">» Смоленской области", при оказании поддержки за счет средств федерального и областного бюджетов, за период </w:t>
      </w:r>
      <w:r>
        <w:t xml:space="preserve">               </w:t>
      </w:r>
      <w:r w:rsidRPr="007253BF">
        <w:t>с 2018 по 202</w:t>
      </w:r>
      <w:r>
        <w:t>4</w:t>
      </w:r>
      <w:r w:rsidRPr="007253BF">
        <w:t xml:space="preserve"> год на территории муниципального образования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7253BF">
        <w:t xml:space="preserve">» Смоленской области улучшили жилищные условия </w:t>
      </w:r>
      <w:r>
        <w:t xml:space="preserve">              11</w:t>
      </w:r>
      <w:r w:rsidRPr="007253BF">
        <w:t xml:space="preserve"> молодых семей, в том числе по годам:</w:t>
      </w:r>
      <w:proofErr w:type="gramEnd"/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lastRenderedPageBreak/>
        <w:t>в 2018 году - 3 семьи;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в 2019 году - 3 семьи;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в 2020 году - 1 семья;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в 2021 году - 1 семья;</w:t>
      </w:r>
    </w:p>
    <w:p w:rsidR="00306ABF" w:rsidRDefault="00306ABF" w:rsidP="00306ABF">
      <w:pPr>
        <w:pStyle w:val="af9"/>
        <w:spacing w:line="240" w:lineRule="auto"/>
        <w:ind w:firstLine="709"/>
      </w:pPr>
      <w:r w:rsidRPr="007253BF">
        <w:t>в 2022 году – 1 семья.</w:t>
      </w:r>
    </w:p>
    <w:p w:rsidR="00306ABF" w:rsidRDefault="00306ABF" w:rsidP="00306ABF">
      <w:pPr>
        <w:pStyle w:val="af9"/>
        <w:spacing w:line="240" w:lineRule="auto"/>
        <w:ind w:firstLine="709"/>
      </w:pPr>
      <w:r>
        <w:t>в 2023 году – 1 семья.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>
        <w:t xml:space="preserve">в 2024 году – 1 семья 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По состоянию на 01.01.202</w:t>
      </w:r>
      <w:r>
        <w:t>5</w:t>
      </w:r>
      <w:r w:rsidRPr="007253BF">
        <w:t xml:space="preserve"> года участника</w:t>
      </w:r>
      <w:r>
        <w:t>ми муниципальной программы являются</w:t>
      </w:r>
      <w:r w:rsidRPr="007253BF">
        <w:t xml:space="preserve"> </w:t>
      </w:r>
      <w:r w:rsidRPr="00F131AA">
        <w:rPr>
          <w:color w:val="000000" w:themeColor="text1"/>
        </w:rPr>
        <w:t xml:space="preserve">14 </w:t>
      </w:r>
      <w:r w:rsidRPr="007253BF">
        <w:t>молод</w:t>
      </w:r>
      <w:r>
        <w:t>ых семей</w:t>
      </w:r>
      <w:r w:rsidRPr="007253BF">
        <w:t>.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>Интерес к муниципальной программе постоянно растет.</w:t>
      </w:r>
    </w:p>
    <w:p w:rsidR="00306ABF" w:rsidRPr="007253BF" w:rsidRDefault="00306ABF" w:rsidP="00306ABF">
      <w:pPr>
        <w:pStyle w:val="af9"/>
        <w:spacing w:line="240" w:lineRule="auto"/>
        <w:ind w:firstLine="709"/>
      </w:pPr>
      <w:r w:rsidRPr="007253BF">
        <w:t xml:space="preserve">Решение жилищной проблемы молодых семей, проживающих </w:t>
      </w:r>
      <w:r>
        <w:t xml:space="preserve">                            </w:t>
      </w:r>
      <w:r w:rsidRPr="007253BF">
        <w:t>в муниципальном образовании «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7253BF">
        <w:t>» Смоленской области, позволит сформировать экономически активный слой населения, поддержать у молодых граждан интерес к трудовой деятельности, улучшить демографическую ситуацию.</w:t>
      </w:r>
    </w:p>
    <w:p w:rsidR="00306ABF" w:rsidRPr="007253BF" w:rsidRDefault="00306ABF" w:rsidP="00306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6ABF" w:rsidRPr="007253BF" w:rsidRDefault="00306ABF" w:rsidP="00306A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306ABF" w:rsidRPr="007253BF" w:rsidRDefault="00306ABF" w:rsidP="00306A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ABF" w:rsidRPr="007253BF" w:rsidRDefault="00306ABF" w:rsidP="00306AB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306ABF" w:rsidRPr="007253BF" w:rsidRDefault="00306ABF" w:rsidP="00306ABF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>«Обеспечение жильем молодых семей, проживающих</w:t>
      </w:r>
    </w:p>
    <w:p w:rsidR="00306ABF" w:rsidRPr="007253BF" w:rsidRDefault="00306ABF" w:rsidP="00306ABF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>на территории муниципального образования</w:t>
      </w:r>
    </w:p>
    <w:p w:rsidR="00306ABF" w:rsidRPr="007253BF" w:rsidRDefault="00306ABF" w:rsidP="00306ABF">
      <w:pPr>
        <w:jc w:val="center"/>
        <w:rPr>
          <w:bCs/>
          <w:sz w:val="28"/>
          <w:szCs w:val="28"/>
        </w:rPr>
      </w:pPr>
      <w:r w:rsidRPr="007253B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253BF">
        <w:rPr>
          <w:sz w:val="28"/>
          <w:szCs w:val="28"/>
        </w:rPr>
        <w:t>» Смоленской области»</w:t>
      </w:r>
    </w:p>
    <w:p w:rsidR="00306ABF" w:rsidRPr="007253BF" w:rsidRDefault="00306ABF" w:rsidP="00306A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ABF" w:rsidRPr="007253BF" w:rsidRDefault="00306ABF" w:rsidP="00306A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53B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06ABF" w:rsidRPr="00AC4032" w:rsidRDefault="00306ABF" w:rsidP="00306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306ABF" w:rsidRPr="00AC4032" w:rsidTr="00FD3AC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306ABF" w:rsidRPr="00AC4032" w:rsidTr="00FD3AC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306ABF" w:rsidRPr="00AC4032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06ABF" w:rsidRPr="00AC4032" w:rsidTr="00FD3AC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EC6C0E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Поддержка органами местного самоуправления молодых семей, проживающих на территории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муниципальный округ</w:t>
            </w:r>
            <w:r w:rsidRPr="00EC6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Смоленской области и признанными нуждающимися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Pr="00EC6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улучшении жилищных условий  и повышения качества жизни молодых семей</w:t>
            </w:r>
          </w:p>
        </w:tc>
      </w:tr>
      <w:tr w:rsidR="00306ABF" w:rsidRPr="00AC4032" w:rsidTr="00FD3AC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реализации </w:t>
            </w:r>
            <w:proofErr w:type="gramEnd"/>
          </w:p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 разрезе источников финансирования </w:t>
            </w:r>
          </w:p>
          <w:p w:rsidR="00306ABF" w:rsidRPr="00AC4032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7C672D" w:rsidRDefault="00306ABF" w:rsidP="00FD3AC9">
            <w:pPr>
              <w:pStyle w:val="ConsPlusNormal"/>
              <w:ind w:left="8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17498,7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06ABF" w:rsidRPr="007C672D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F16">
              <w:rPr>
                <w:rFonts w:ascii="Times New Roman" w:hAnsi="Times New Roman" w:cs="Times New Roman"/>
                <w:sz w:val="28"/>
                <w:szCs w:val="28"/>
              </w:rPr>
              <w:t>годы -  9400,4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6ABF" w:rsidRPr="007C672D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8098,3 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за счет средств  местного бюджета – 1602,1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уб.;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федерального и областного бюджетов –                      6496,2 тыс. руб.;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306ABF" w:rsidRPr="00921F16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921F16">
              <w:rPr>
                <w:rFonts w:ascii="Times New Roman" w:hAnsi="Times New Roman" w:cs="Times New Roman"/>
                <w:sz w:val="28"/>
                <w:szCs w:val="28"/>
              </w:rPr>
              <w:t>-  3389,7 тыс. рублей, из них за счет средств  местного бюджета – 985,3 тыс</w:t>
            </w:r>
            <w:proofErr w:type="gramStart"/>
            <w:r w:rsidRPr="00921F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1F16">
              <w:rPr>
                <w:rFonts w:ascii="Times New Roman" w:hAnsi="Times New Roman" w:cs="Times New Roman"/>
                <w:sz w:val="28"/>
                <w:szCs w:val="28"/>
              </w:rPr>
              <w:t>уб.; за счет средств федерального и областного бюджетов – 2404,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1F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06ABF" w:rsidRPr="00921F16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F16">
              <w:rPr>
                <w:rFonts w:ascii="Times New Roman" w:hAnsi="Times New Roman" w:cs="Times New Roman"/>
                <w:sz w:val="28"/>
                <w:szCs w:val="28"/>
              </w:rPr>
              <w:t>2026 год -  2321,4  тыс. рублей, из них за счет средств  местного бюджета – 269,9 тыс</w:t>
            </w:r>
            <w:proofErr w:type="gramStart"/>
            <w:r w:rsidRPr="00921F1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1F16">
              <w:rPr>
                <w:rFonts w:ascii="Times New Roman" w:hAnsi="Times New Roman" w:cs="Times New Roman"/>
                <w:sz w:val="28"/>
                <w:szCs w:val="28"/>
              </w:rPr>
              <w:t>уб.; из них за счет средств федерального и областного бюджета – 2051,5 тыс. руб.;</w:t>
            </w:r>
          </w:p>
          <w:p w:rsidR="00306ABF" w:rsidRPr="007C672D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F16">
              <w:rPr>
                <w:rFonts w:ascii="Times New Roman" w:hAnsi="Times New Roman" w:cs="Times New Roman"/>
                <w:sz w:val="28"/>
                <w:szCs w:val="28"/>
              </w:rPr>
              <w:t>2027 год -  2387,2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за счет средств  местного бюджета – 346,9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 из них за счет средств федерального и областного бюджета – 2040,3 тыс. руб.;</w:t>
            </w:r>
          </w:p>
          <w:p w:rsidR="00306ABF" w:rsidRPr="00AC4032" w:rsidRDefault="00306ABF" w:rsidP="00FD3AC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осуществляется за счет средств бюджетов всех уровней</w:t>
            </w:r>
          </w:p>
        </w:tc>
      </w:tr>
    </w:tbl>
    <w:p w:rsidR="00306ABF" w:rsidRPr="00AC4032" w:rsidRDefault="00306ABF" w:rsidP="00306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383"/>
      </w:tblGrid>
      <w:tr w:rsidR="00306ABF" w:rsidRPr="0052692B" w:rsidTr="00FD3AC9">
        <w:tc>
          <w:tcPr>
            <w:tcW w:w="4219" w:type="dxa"/>
            <w:vMerge w:val="restart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306ABF" w:rsidRPr="0052692B" w:rsidTr="00FD3AC9">
        <w:tc>
          <w:tcPr>
            <w:tcW w:w="4219" w:type="dxa"/>
            <w:vMerge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6ABF" w:rsidRPr="0052692B" w:rsidTr="00FD3AC9">
        <w:tc>
          <w:tcPr>
            <w:tcW w:w="4219" w:type="dxa"/>
          </w:tcPr>
          <w:p w:rsidR="00306ABF" w:rsidRPr="00EC5851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51">
              <w:rPr>
                <w:rFonts w:ascii="Times New Roman" w:hAnsi="Times New Roman" w:cs="Times New Roman"/>
                <w:sz w:val="28"/>
                <w:szCs w:val="28"/>
              </w:rPr>
              <w:t>Доля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от общего количества молодых семей участников муниципальной программы, нуждающихся в улучшении жилищных условий и имеющих право на получение мер социальной поддержки, %</w:t>
            </w:r>
          </w:p>
        </w:tc>
        <w:tc>
          <w:tcPr>
            <w:tcW w:w="170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7,6</w:t>
            </w:r>
          </w:p>
        </w:tc>
        <w:tc>
          <w:tcPr>
            <w:tcW w:w="1383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</w:tbl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4"/>
        <w:gridCol w:w="2948"/>
        <w:gridCol w:w="3292"/>
      </w:tblGrid>
      <w:tr w:rsidR="00306ABF" w:rsidRPr="00AC4032" w:rsidTr="00FD3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306ABF" w:rsidRPr="00AC4032" w:rsidTr="00FD3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по обеспечению жильем отдельных категорий граждан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306ABF" w:rsidRPr="00AC4032" w:rsidTr="00FD3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6ABF" w:rsidRPr="00AC4032" w:rsidTr="00FD3A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98030C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жилищных условий молодых семей – участников муниципальной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AC4032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молодых семей, нуждающихся в улучшении жилищных условий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BF" w:rsidRPr="00641A26" w:rsidRDefault="00306ABF" w:rsidP="00FD3AC9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26">
              <w:rPr>
                <w:rFonts w:ascii="Times New Roman" w:hAnsi="Times New Roman" w:cs="Times New Roman"/>
                <w:sz w:val="28"/>
                <w:szCs w:val="28"/>
              </w:rPr>
              <w:t>Доля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от общего количества молодых семей участников муниципальной программы, нуждающихся в улучшении жилищных условий и имеющих право на получение мер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306ABF" w:rsidRPr="00AC4032" w:rsidRDefault="00306ABF" w:rsidP="00306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8"/>
        <w:gridCol w:w="1114"/>
        <w:gridCol w:w="1237"/>
        <w:gridCol w:w="1237"/>
        <w:gridCol w:w="1330"/>
      </w:tblGrid>
      <w:tr w:rsidR="00306ABF" w:rsidRPr="0052692B" w:rsidTr="00FD3AC9">
        <w:tc>
          <w:tcPr>
            <w:tcW w:w="5353" w:type="dxa"/>
            <w:vMerge w:val="restart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306ABF" w:rsidRPr="0052692B" w:rsidTr="00FD3AC9">
        <w:tc>
          <w:tcPr>
            <w:tcW w:w="5353" w:type="dxa"/>
            <w:vMerge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06ABF" w:rsidRPr="0052692B" w:rsidTr="00FD3AC9">
        <w:tc>
          <w:tcPr>
            <w:tcW w:w="5353" w:type="dxa"/>
          </w:tcPr>
          <w:p w:rsidR="00306ABF" w:rsidRPr="0052692B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семей, проживающих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области» </w:t>
            </w:r>
          </w:p>
        </w:tc>
        <w:tc>
          <w:tcPr>
            <w:tcW w:w="1134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8098,3</w:t>
            </w: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3389,7</w:t>
            </w: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2321,4</w:t>
            </w:r>
          </w:p>
        </w:tc>
        <w:tc>
          <w:tcPr>
            <w:tcW w:w="1383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2387,2</w:t>
            </w:r>
          </w:p>
        </w:tc>
      </w:tr>
      <w:tr w:rsidR="00306ABF" w:rsidRPr="0052692B" w:rsidTr="00FD3AC9">
        <w:tc>
          <w:tcPr>
            <w:tcW w:w="5353" w:type="dxa"/>
          </w:tcPr>
          <w:p w:rsidR="00306ABF" w:rsidRPr="0052692B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34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2841,6</w:t>
            </w:r>
          </w:p>
        </w:tc>
        <w:tc>
          <w:tcPr>
            <w:tcW w:w="1276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1041,3</w:t>
            </w:r>
          </w:p>
        </w:tc>
        <w:tc>
          <w:tcPr>
            <w:tcW w:w="1276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897,5</w:t>
            </w:r>
          </w:p>
        </w:tc>
        <w:tc>
          <w:tcPr>
            <w:tcW w:w="1383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902,8</w:t>
            </w:r>
          </w:p>
        </w:tc>
      </w:tr>
      <w:tr w:rsidR="00306ABF" w:rsidRPr="0052692B" w:rsidTr="00FD3AC9">
        <w:tc>
          <w:tcPr>
            <w:tcW w:w="5353" w:type="dxa"/>
          </w:tcPr>
          <w:p w:rsidR="00306ABF" w:rsidRPr="0052692B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3654,6</w:t>
            </w:r>
          </w:p>
        </w:tc>
        <w:tc>
          <w:tcPr>
            <w:tcW w:w="1276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1363,1</w:t>
            </w:r>
          </w:p>
        </w:tc>
        <w:tc>
          <w:tcPr>
            <w:tcW w:w="1276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1154,0</w:t>
            </w:r>
          </w:p>
        </w:tc>
        <w:tc>
          <w:tcPr>
            <w:tcW w:w="1383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1137,5</w:t>
            </w:r>
          </w:p>
        </w:tc>
      </w:tr>
      <w:tr w:rsidR="00306ABF" w:rsidRPr="0052692B" w:rsidTr="00FD3AC9">
        <w:tc>
          <w:tcPr>
            <w:tcW w:w="5353" w:type="dxa"/>
          </w:tcPr>
          <w:p w:rsidR="00306ABF" w:rsidRPr="0052692B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1602,1</w:t>
            </w: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985,3</w:t>
            </w:r>
          </w:p>
        </w:tc>
        <w:tc>
          <w:tcPr>
            <w:tcW w:w="127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269,9</w:t>
            </w:r>
          </w:p>
        </w:tc>
        <w:tc>
          <w:tcPr>
            <w:tcW w:w="1383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346,9</w:t>
            </w:r>
          </w:p>
        </w:tc>
      </w:tr>
    </w:tbl>
    <w:p w:rsidR="00306ABF" w:rsidRDefault="00306ABF" w:rsidP="00306AB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ABF" w:rsidRPr="00AC4032" w:rsidRDefault="00306ABF" w:rsidP="00306AB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306ABF" w:rsidRDefault="00306ABF" w:rsidP="00306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ABF" w:rsidRDefault="00306ABF" w:rsidP="00306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</w:p>
    <w:p w:rsidR="00306ABF" w:rsidRDefault="00306ABF" w:rsidP="00306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жильем  молодых семей, </w:t>
      </w:r>
    </w:p>
    <w:p w:rsidR="00306ABF" w:rsidRDefault="00306ABF" w:rsidP="00306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306ABF" w:rsidRDefault="00306ABF" w:rsidP="00306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06ABF" w:rsidRDefault="00306ABF" w:rsidP="00306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306ABF" w:rsidRPr="00AC4032" w:rsidRDefault="00306ABF" w:rsidP="00306A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306ABF" w:rsidRDefault="00306ABF" w:rsidP="00306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Pr="00AC4032" w:rsidRDefault="00306ABF" w:rsidP="00306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Pr="005F10C9" w:rsidRDefault="00306ABF" w:rsidP="00306AB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06ABF" w:rsidRDefault="00306ABF" w:rsidP="00306AB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25"/>
        <w:gridCol w:w="4237"/>
      </w:tblGrid>
      <w:tr w:rsidR="00306ABF" w:rsidRPr="0052692B" w:rsidTr="00FD3AC9">
        <w:tc>
          <w:tcPr>
            <w:tcW w:w="594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06ABF" w:rsidRPr="0052692B" w:rsidTr="00FD3AC9">
        <w:tc>
          <w:tcPr>
            <w:tcW w:w="594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306ABF" w:rsidRPr="0052692B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26">
              <w:rPr>
                <w:rFonts w:ascii="Times New Roman" w:hAnsi="Times New Roman" w:cs="Times New Roman"/>
                <w:sz w:val="28"/>
                <w:szCs w:val="28"/>
              </w:rPr>
              <w:t>Доля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от общего количества молодых семей участников муниципальной программы, нуждающихся в улучшении жилищных условий и имеющих право на получение мер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4478" w:type="dxa"/>
          </w:tcPr>
          <w:p w:rsidR="00306ABF" w:rsidRPr="00D078FE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показателей муниципальной программы «Обеспечение жильем молодых семей, проживающих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области», утвержденная р</w:t>
            </w:r>
            <w:r w:rsidRPr="00E94ACB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4AC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E94ACB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A7C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Pr="007A7C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 № 496-р, в редакции распоряжения</w:t>
            </w:r>
            <w:r w:rsidRPr="00E94AC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E94A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94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Смоленской области </w:t>
            </w:r>
            <w:r w:rsidRPr="007A7C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Pr="007A7CD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г. № 2-р</w:t>
            </w:r>
            <w:proofErr w:type="gramEnd"/>
          </w:p>
        </w:tc>
      </w:tr>
    </w:tbl>
    <w:p w:rsidR="00306ABF" w:rsidRPr="00306ABF" w:rsidRDefault="00306ABF" w:rsidP="00306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Pr="007253BF" w:rsidRDefault="00306ABF" w:rsidP="00306A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306ABF" w:rsidRPr="007253BF" w:rsidRDefault="00306ABF" w:rsidP="00306A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Pr="007253BF" w:rsidRDefault="00306ABF" w:rsidP="00306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BF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253BF">
        <w:rPr>
          <w:rFonts w:ascii="Times New Roman" w:hAnsi="Times New Roman" w:cs="Times New Roman"/>
          <w:sz w:val="28"/>
          <w:szCs w:val="28"/>
        </w:rPr>
        <w:t>в муниципальной программе "Обеспечение жильем молодых семей, проживающих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7253BF">
        <w:rPr>
          <w:rFonts w:ascii="Times New Roman" w:hAnsi="Times New Roman" w:cs="Times New Roman"/>
          <w:sz w:val="28"/>
          <w:szCs w:val="28"/>
        </w:rPr>
        <w:t>» Смоленской области" отсутствуют.</w:t>
      </w:r>
    </w:p>
    <w:p w:rsidR="00306ABF" w:rsidRDefault="00306ABF" w:rsidP="00306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Pr="007253BF" w:rsidRDefault="00306ABF" w:rsidP="00306A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306ABF" w:rsidRPr="007253BF" w:rsidRDefault="00306ABF" w:rsidP="00306AB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Pr="007253BF" w:rsidRDefault="00306ABF" w:rsidP="00306AB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306ABF" w:rsidRPr="007253BF" w:rsidRDefault="00306ABF" w:rsidP="00306ABF">
      <w:pPr>
        <w:pStyle w:val="ConsPlusNormal"/>
        <w:ind w:firstLine="0"/>
        <w:jc w:val="center"/>
      </w:pPr>
      <w:r w:rsidRPr="007253BF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7253BF">
        <w:rPr>
          <w:rFonts w:ascii="Times New Roman" w:hAnsi="Times New Roman" w:cs="Times New Roman"/>
          <w:sz w:val="28"/>
          <w:szCs w:val="28"/>
        </w:rPr>
        <w:t>"Предоставление мер социальной поддержки по обеспечению жильем отдельных категорий граждан"</w:t>
      </w:r>
      <w:r w:rsidRPr="007253BF">
        <w:t xml:space="preserve"> </w:t>
      </w:r>
    </w:p>
    <w:p w:rsidR="00306ABF" w:rsidRPr="007253BF" w:rsidRDefault="00306ABF" w:rsidP="00306ABF">
      <w:pPr>
        <w:pStyle w:val="ConsPlusNormal"/>
        <w:ind w:firstLine="0"/>
        <w:jc w:val="both"/>
      </w:pPr>
    </w:p>
    <w:p w:rsidR="00306ABF" w:rsidRPr="007253BF" w:rsidRDefault="00306ABF" w:rsidP="00306A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53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06ABF" w:rsidRPr="007253BF" w:rsidRDefault="00306ABF" w:rsidP="00306A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306ABF" w:rsidRPr="0052692B" w:rsidTr="00FD3AC9">
        <w:tc>
          <w:tcPr>
            <w:tcW w:w="5211" w:type="dxa"/>
          </w:tcPr>
          <w:p w:rsidR="00306ABF" w:rsidRPr="0052692B" w:rsidRDefault="00306ABF" w:rsidP="00FD3A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306ABF" w:rsidRPr="0052692B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306ABF" w:rsidRPr="0052692B" w:rsidTr="00FD3AC9">
        <w:tc>
          <w:tcPr>
            <w:tcW w:w="521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306ABF" w:rsidRPr="0052692B" w:rsidRDefault="00306ABF" w:rsidP="00FD3A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семей, проживающих на территории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06ABF" w:rsidRPr="007253BF" w:rsidRDefault="00306ABF" w:rsidP="00306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306ABF" w:rsidRDefault="00306ABF" w:rsidP="00306A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0"/>
        <w:gridCol w:w="1579"/>
        <w:gridCol w:w="1451"/>
        <w:gridCol w:w="1207"/>
        <w:gridCol w:w="1299"/>
      </w:tblGrid>
      <w:tr w:rsidR="00306ABF" w:rsidRPr="0052692B" w:rsidTr="00FD3AC9">
        <w:trPr>
          <w:trHeight w:val="1609"/>
        </w:trPr>
        <w:tc>
          <w:tcPr>
            <w:tcW w:w="4633" w:type="dxa"/>
            <w:vMerge w:val="restart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306ABF" w:rsidRPr="0052692B" w:rsidTr="00FD3AC9">
        <w:tc>
          <w:tcPr>
            <w:tcW w:w="4633" w:type="dxa"/>
            <w:vMerge/>
          </w:tcPr>
          <w:p w:rsidR="00306ABF" w:rsidRPr="0052692B" w:rsidRDefault="00306ABF" w:rsidP="00FD3A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6ABF" w:rsidRPr="0052692B" w:rsidTr="00FD3AC9">
        <w:tc>
          <w:tcPr>
            <w:tcW w:w="4633" w:type="dxa"/>
          </w:tcPr>
          <w:p w:rsidR="00306ABF" w:rsidRPr="00186C81" w:rsidRDefault="00306ABF" w:rsidP="00FD3A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C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свидетельств о праве на получение социальной выплаты на приобретение жилого помещения или создание объекта индивидуального жилищного строительства, выданных </w:t>
            </w:r>
            <w:r w:rsidRPr="00186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семьям - участникам муниципальной программы, ед.</w:t>
            </w:r>
          </w:p>
        </w:tc>
        <w:tc>
          <w:tcPr>
            <w:tcW w:w="1579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 </w:t>
            </w:r>
          </w:p>
        </w:tc>
        <w:tc>
          <w:tcPr>
            <w:tcW w:w="1556" w:type="dxa"/>
          </w:tcPr>
          <w:p w:rsidR="00306ABF" w:rsidRDefault="00306ABF" w:rsidP="00FD3AC9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4" w:type="dxa"/>
          </w:tcPr>
          <w:p w:rsidR="00306ABF" w:rsidRDefault="00306ABF" w:rsidP="00FD3AC9">
            <w:pPr>
              <w:jc w:val="center"/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380" w:type="dxa"/>
          </w:tcPr>
          <w:p w:rsidR="00306ABF" w:rsidRDefault="00306ABF" w:rsidP="00FD3AC9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:rsidR="00306ABF" w:rsidRPr="0074505F" w:rsidRDefault="00306ABF" w:rsidP="00306A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BF" w:rsidRPr="007253BF" w:rsidRDefault="00306ABF" w:rsidP="00306AB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3BF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3BF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253BF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3BF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306ABF" w:rsidRPr="007253BF" w:rsidRDefault="00306ABF" w:rsidP="00306ABF">
      <w:pPr>
        <w:pStyle w:val="ConsPlusNormal"/>
        <w:ind w:firstLine="0"/>
        <w:jc w:val="both"/>
      </w:pPr>
    </w:p>
    <w:p w:rsidR="00306ABF" w:rsidRPr="007253BF" w:rsidRDefault="00306ABF" w:rsidP="00306A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7253BF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муниципальной программы не предусмотрены.</w:t>
      </w:r>
    </w:p>
    <w:p w:rsidR="00306ABF" w:rsidRDefault="00306ABF" w:rsidP="00306ABF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306ABF" w:rsidRPr="007253BF" w:rsidRDefault="00306ABF" w:rsidP="00306ABF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253BF">
        <w:rPr>
          <w:sz w:val="28"/>
          <w:szCs w:val="28"/>
        </w:rPr>
        <w:t>Раздел 6. СВЕДЕНИЯ</w:t>
      </w:r>
    </w:p>
    <w:p w:rsidR="00306ABF" w:rsidRPr="007253BF" w:rsidRDefault="00306ABF" w:rsidP="00306ABF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253BF">
        <w:rPr>
          <w:sz w:val="28"/>
          <w:szCs w:val="28"/>
        </w:rPr>
        <w:t>о финансировании структурных элементов</w:t>
      </w:r>
      <w:r w:rsidRPr="007253BF">
        <w:rPr>
          <w:sz w:val="28"/>
          <w:szCs w:val="28"/>
        </w:rPr>
        <w:br/>
        <w:t>муниципальной программы «Обеспечение жильем молодых семей, проживающих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253BF">
        <w:rPr>
          <w:sz w:val="28"/>
          <w:szCs w:val="28"/>
        </w:rPr>
        <w:t>» Смоленской области»</w:t>
      </w:r>
    </w:p>
    <w:p w:rsidR="00306ABF" w:rsidRDefault="00306ABF" w:rsidP="00306ABF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3015"/>
        <w:gridCol w:w="1848"/>
        <w:gridCol w:w="987"/>
        <w:gridCol w:w="992"/>
        <w:gridCol w:w="1131"/>
        <w:gridCol w:w="1137"/>
      </w:tblGrid>
      <w:tr w:rsidR="00306ABF" w:rsidRPr="00A475B6" w:rsidTr="00FD3AC9">
        <w:tc>
          <w:tcPr>
            <w:tcW w:w="637" w:type="dxa"/>
            <w:vMerge w:val="restart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5" w:type="dxa"/>
            <w:vMerge w:val="restart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8" w:type="dxa"/>
            <w:vMerge w:val="restart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247" w:type="dxa"/>
            <w:gridSpan w:val="4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Объем средств на реализацию муниципальной программы </w:t>
            </w:r>
          </w:p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на очередной финансовый год </w:t>
            </w:r>
          </w:p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 плановый период (по этапам реализации), тыс</w:t>
            </w:r>
            <w:proofErr w:type="gramStart"/>
            <w:r w:rsidRPr="00A475B6">
              <w:rPr>
                <w:sz w:val="28"/>
                <w:szCs w:val="28"/>
              </w:rPr>
              <w:t>.р</w:t>
            </w:r>
            <w:proofErr w:type="gramEnd"/>
            <w:r w:rsidRPr="00A475B6">
              <w:rPr>
                <w:sz w:val="28"/>
                <w:szCs w:val="28"/>
              </w:rPr>
              <w:t>уб.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1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7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</w:tr>
      <w:tr w:rsidR="00306ABF" w:rsidRPr="00A475B6" w:rsidTr="00FD3AC9">
        <w:tc>
          <w:tcPr>
            <w:tcW w:w="637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3015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</w:t>
            </w:r>
            <w:r>
              <w:rPr>
                <w:sz w:val="28"/>
                <w:szCs w:val="28"/>
              </w:rPr>
              <w:t xml:space="preserve"> мероприятий </w:t>
            </w:r>
          </w:p>
          <w:p w:rsidR="00306ABF" w:rsidRPr="00A475B6" w:rsidRDefault="00306ABF" w:rsidP="00306ABF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Предоставление мер социальной поддержки по обеспечению жильем отдельных категорий граждан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848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6ABF" w:rsidRPr="00A475B6" w:rsidTr="00FD3AC9">
        <w:tc>
          <w:tcPr>
            <w:tcW w:w="637" w:type="dxa"/>
            <w:vMerge w:val="restart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3015" w:type="dxa"/>
            <w:vMerge w:val="restart"/>
          </w:tcPr>
          <w:p w:rsidR="00306ABF" w:rsidRPr="00A009A0" w:rsidRDefault="00306ABF" w:rsidP="00FD3AC9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009A0">
              <w:rPr>
                <w:sz w:val="28"/>
                <w:szCs w:val="28"/>
              </w:rPr>
              <w:t>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848" w:type="dxa"/>
          </w:tcPr>
          <w:p w:rsidR="00306ABF" w:rsidRPr="00A009A0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98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2841,6</w:t>
            </w:r>
          </w:p>
        </w:tc>
        <w:tc>
          <w:tcPr>
            <w:tcW w:w="992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1041,3</w:t>
            </w:r>
          </w:p>
        </w:tc>
        <w:tc>
          <w:tcPr>
            <w:tcW w:w="1131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897,5</w:t>
            </w:r>
          </w:p>
        </w:tc>
        <w:tc>
          <w:tcPr>
            <w:tcW w:w="113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902,8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Pr="00A009A0" w:rsidRDefault="00306ABF" w:rsidP="00FD3AC9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98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3654,6</w:t>
            </w:r>
          </w:p>
        </w:tc>
        <w:tc>
          <w:tcPr>
            <w:tcW w:w="992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1363,1</w:t>
            </w:r>
          </w:p>
        </w:tc>
        <w:tc>
          <w:tcPr>
            <w:tcW w:w="1131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1154,0</w:t>
            </w:r>
          </w:p>
        </w:tc>
        <w:tc>
          <w:tcPr>
            <w:tcW w:w="113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1137,5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Pr="00A009A0" w:rsidRDefault="00306ABF" w:rsidP="00FD3AC9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98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1602,1</w:t>
            </w:r>
          </w:p>
        </w:tc>
        <w:tc>
          <w:tcPr>
            <w:tcW w:w="992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985,3</w:t>
            </w:r>
          </w:p>
        </w:tc>
        <w:tc>
          <w:tcPr>
            <w:tcW w:w="113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269,9</w:t>
            </w:r>
          </w:p>
        </w:tc>
        <w:tc>
          <w:tcPr>
            <w:tcW w:w="113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346,9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Pr="00A009A0" w:rsidRDefault="00306ABF" w:rsidP="00FD3AC9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98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8098,3</w:t>
            </w:r>
          </w:p>
        </w:tc>
        <w:tc>
          <w:tcPr>
            <w:tcW w:w="992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3389,7</w:t>
            </w:r>
          </w:p>
        </w:tc>
        <w:tc>
          <w:tcPr>
            <w:tcW w:w="113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2321,4</w:t>
            </w:r>
          </w:p>
        </w:tc>
        <w:tc>
          <w:tcPr>
            <w:tcW w:w="113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2387,2</w:t>
            </w:r>
          </w:p>
        </w:tc>
      </w:tr>
      <w:tr w:rsidR="00306ABF" w:rsidRPr="00A475B6" w:rsidTr="00FD3AC9">
        <w:tc>
          <w:tcPr>
            <w:tcW w:w="637" w:type="dxa"/>
            <w:vMerge w:val="restart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  <w:vMerge w:val="restart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848" w:type="dxa"/>
          </w:tcPr>
          <w:p w:rsidR="00306ABF" w:rsidRPr="00A009A0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98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2841,6</w:t>
            </w:r>
          </w:p>
        </w:tc>
        <w:tc>
          <w:tcPr>
            <w:tcW w:w="992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1041,3</w:t>
            </w:r>
          </w:p>
        </w:tc>
        <w:tc>
          <w:tcPr>
            <w:tcW w:w="1131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897,5</w:t>
            </w:r>
          </w:p>
        </w:tc>
        <w:tc>
          <w:tcPr>
            <w:tcW w:w="113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902,8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98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3654,6</w:t>
            </w:r>
          </w:p>
        </w:tc>
        <w:tc>
          <w:tcPr>
            <w:tcW w:w="992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1363,1</w:t>
            </w:r>
          </w:p>
        </w:tc>
        <w:tc>
          <w:tcPr>
            <w:tcW w:w="1131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1154,0</w:t>
            </w:r>
          </w:p>
        </w:tc>
        <w:tc>
          <w:tcPr>
            <w:tcW w:w="113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1137,5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98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1602,1</w:t>
            </w:r>
          </w:p>
        </w:tc>
        <w:tc>
          <w:tcPr>
            <w:tcW w:w="992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985,3</w:t>
            </w:r>
          </w:p>
        </w:tc>
        <w:tc>
          <w:tcPr>
            <w:tcW w:w="113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269,9</w:t>
            </w:r>
          </w:p>
        </w:tc>
        <w:tc>
          <w:tcPr>
            <w:tcW w:w="113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346,9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98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8098,3</w:t>
            </w:r>
          </w:p>
        </w:tc>
        <w:tc>
          <w:tcPr>
            <w:tcW w:w="992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3389,7</w:t>
            </w:r>
          </w:p>
        </w:tc>
        <w:tc>
          <w:tcPr>
            <w:tcW w:w="113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2321,4</w:t>
            </w:r>
          </w:p>
        </w:tc>
        <w:tc>
          <w:tcPr>
            <w:tcW w:w="113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2387,2</w:t>
            </w:r>
          </w:p>
        </w:tc>
      </w:tr>
      <w:tr w:rsidR="00306ABF" w:rsidRPr="00A475B6" w:rsidTr="00FD3AC9">
        <w:tc>
          <w:tcPr>
            <w:tcW w:w="637" w:type="dxa"/>
            <w:vMerge w:val="restart"/>
          </w:tcPr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  <w:vMerge w:val="restart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  <w:p w:rsidR="00306ABF" w:rsidRPr="00A475B6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муниципальной программе</w:t>
            </w:r>
          </w:p>
        </w:tc>
        <w:tc>
          <w:tcPr>
            <w:tcW w:w="1848" w:type="dxa"/>
          </w:tcPr>
          <w:p w:rsidR="00306ABF" w:rsidRPr="00A009A0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98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2841,6</w:t>
            </w:r>
          </w:p>
        </w:tc>
        <w:tc>
          <w:tcPr>
            <w:tcW w:w="992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1041,3</w:t>
            </w:r>
          </w:p>
        </w:tc>
        <w:tc>
          <w:tcPr>
            <w:tcW w:w="1131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897,5</w:t>
            </w:r>
          </w:p>
        </w:tc>
        <w:tc>
          <w:tcPr>
            <w:tcW w:w="113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902,8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98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3654,6</w:t>
            </w:r>
          </w:p>
        </w:tc>
        <w:tc>
          <w:tcPr>
            <w:tcW w:w="992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1363,1</w:t>
            </w:r>
          </w:p>
        </w:tc>
        <w:tc>
          <w:tcPr>
            <w:tcW w:w="1131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1154,0</w:t>
            </w:r>
          </w:p>
        </w:tc>
        <w:tc>
          <w:tcPr>
            <w:tcW w:w="1137" w:type="dxa"/>
          </w:tcPr>
          <w:p w:rsidR="00306ABF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1137,5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98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1602,1</w:t>
            </w:r>
          </w:p>
        </w:tc>
        <w:tc>
          <w:tcPr>
            <w:tcW w:w="992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985,3</w:t>
            </w:r>
          </w:p>
        </w:tc>
        <w:tc>
          <w:tcPr>
            <w:tcW w:w="113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269,9</w:t>
            </w:r>
          </w:p>
        </w:tc>
        <w:tc>
          <w:tcPr>
            <w:tcW w:w="113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346,9</w:t>
            </w:r>
          </w:p>
        </w:tc>
      </w:tr>
      <w:tr w:rsidR="00306ABF" w:rsidRPr="00A475B6" w:rsidTr="00FD3AC9">
        <w:tc>
          <w:tcPr>
            <w:tcW w:w="637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306ABF" w:rsidRDefault="00306ABF" w:rsidP="00FD3AC9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98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8098,3</w:t>
            </w:r>
          </w:p>
        </w:tc>
        <w:tc>
          <w:tcPr>
            <w:tcW w:w="992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3389,7</w:t>
            </w:r>
          </w:p>
        </w:tc>
        <w:tc>
          <w:tcPr>
            <w:tcW w:w="1131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2321,4</w:t>
            </w:r>
          </w:p>
        </w:tc>
        <w:tc>
          <w:tcPr>
            <w:tcW w:w="1137" w:type="dxa"/>
          </w:tcPr>
          <w:p w:rsidR="00306ABF" w:rsidRPr="0052692B" w:rsidRDefault="00306ABF" w:rsidP="00FD3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2387,2</w:t>
            </w:r>
          </w:p>
        </w:tc>
      </w:tr>
    </w:tbl>
    <w:p w:rsidR="00306ABF" w:rsidRDefault="00306AB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BE0E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B6" w:rsidRDefault="000D73B6" w:rsidP="00FA6D0B">
      <w:r>
        <w:separator/>
      </w:r>
    </w:p>
  </w:endnote>
  <w:endnote w:type="continuationSeparator" w:id="0">
    <w:p w:rsidR="000D73B6" w:rsidRDefault="000D73B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B6" w:rsidRDefault="000D73B6" w:rsidP="00FA6D0B">
      <w:r>
        <w:separator/>
      </w:r>
    </w:p>
  </w:footnote>
  <w:footnote w:type="continuationSeparator" w:id="0">
    <w:p w:rsidR="000D73B6" w:rsidRDefault="000D73B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0507A">
    <w:pPr>
      <w:pStyle w:val="ac"/>
      <w:jc w:val="center"/>
    </w:pPr>
    <w:fldSimple w:instr=" PAGE   \* MERGEFORMAT ">
      <w:r w:rsidR="00306ABF">
        <w:rPr>
          <w:noProof/>
        </w:rPr>
        <w:t>11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65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3B6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6433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ABF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5BD0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45D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07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2510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2193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6FD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3EA5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0AD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0B64834C8A38D46B2845D6A3D9D8E2ED10F97D81671FBD0CF522F2B7ABDF6AB2B53F8CC76F83F6760FFD82FEB8321E87E4Ec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B64834C8A38D46B28443672BF1D324D403C1D01575F2869606297C25EDF0FE7913A69525BD746B60E0C42EEB49cF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5A9D55-06C4-4827-B6D1-F719DA26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2025-01-17T08:52:00Z</cp:lastPrinted>
  <dcterms:created xsi:type="dcterms:W3CDTF">2025-01-17T06:44:00Z</dcterms:created>
  <dcterms:modified xsi:type="dcterms:W3CDTF">2025-01-17T08:52:00Z</dcterms:modified>
</cp:coreProperties>
</file>