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1F1567">
        <w:rPr>
          <w:b/>
          <w:sz w:val="28"/>
          <w:szCs w:val="28"/>
          <w:u w:val="single"/>
        </w:rPr>
        <w:t>5</w:t>
      </w:r>
      <w:r w:rsidR="002D1F41">
        <w:rPr>
          <w:b/>
          <w:sz w:val="28"/>
          <w:szCs w:val="28"/>
          <w:u w:val="single"/>
        </w:rPr>
        <w:t>8</w:t>
      </w:r>
    </w:p>
    <w:p w:rsidR="000E6E1D" w:rsidRDefault="000E6E1D" w:rsidP="000E6E1D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6479E" w:rsidRPr="00CB4979" w:rsidRDefault="0076479E" w:rsidP="0026337B">
      <w:pPr>
        <w:ind w:right="5096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</w:t>
      </w:r>
    </w:p>
    <w:p w:rsidR="0076479E" w:rsidRPr="00CB4979" w:rsidRDefault="0076479E" w:rsidP="0026337B">
      <w:pPr>
        <w:ind w:right="5096"/>
        <w:jc w:val="both"/>
        <w:rPr>
          <w:sz w:val="28"/>
          <w:szCs w:val="28"/>
        </w:rPr>
      </w:pPr>
    </w:p>
    <w:p w:rsidR="0076479E" w:rsidRPr="00CB4979" w:rsidRDefault="0076479E" w:rsidP="0076479E">
      <w:pPr>
        <w:ind w:right="5669"/>
        <w:jc w:val="both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</w:t>
      </w:r>
      <w:proofErr w:type="spellStart"/>
      <w:r w:rsidRPr="00CB4979">
        <w:rPr>
          <w:sz w:val="28"/>
          <w:szCs w:val="28"/>
        </w:rPr>
        <w:t>Сычевский</w:t>
      </w:r>
      <w:proofErr w:type="spellEnd"/>
      <w:r w:rsidRPr="00CB4979">
        <w:rPr>
          <w:sz w:val="28"/>
          <w:szCs w:val="28"/>
        </w:rPr>
        <w:t xml:space="preserve"> муниципальный округ» Смоленской области,</w:t>
      </w:r>
    </w:p>
    <w:p w:rsidR="0076479E" w:rsidRPr="00CB4979" w:rsidRDefault="0076479E" w:rsidP="0076479E">
      <w:pPr>
        <w:ind w:right="-7" w:firstLine="709"/>
        <w:jc w:val="both"/>
        <w:rPr>
          <w:sz w:val="28"/>
          <w:szCs w:val="28"/>
        </w:rPr>
      </w:pPr>
    </w:p>
    <w:p w:rsidR="002D1F41" w:rsidRPr="007D1F41" w:rsidRDefault="002D1F41" w:rsidP="002D1F41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2D1F41" w:rsidRPr="007D1F41" w:rsidRDefault="002D1F41" w:rsidP="002D1F41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76479E" w:rsidRPr="00CB4979" w:rsidRDefault="0076479E" w:rsidP="0076479E">
      <w:pPr>
        <w:ind w:right="-7"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af4"/>
        <w:widowControl w:val="0"/>
        <w:ind w:left="0"/>
        <w:rPr>
          <w:szCs w:val="28"/>
        </w:rPr>
      </w:pPr>
      <w:r w:rsidRPr="00CB4979">
        <w:rPr>
          <w:szCs w:val="28"/>
        </w:rPr>
        <w:t>1. Утвердить прилагаемый Порядок принятия решений о разработке муниципальных программ, их формирования и реализации.</w:t>
      </w:r>
    </w:p>
    <w:p w:rsidR="0076479E" w:rsidRPr="00CB4979" w:rsidRDefault="0076479E" w:rsidP="0076479E">
      <w:pPr>
        <w:pStyle w:val="af4"/>
        <w:widowControl w:val="0"/>
        <w:ind w:left="0"/>
        <w:rPr>
          <w:szCs w:val="28"/>
        </w:rPr>
      </w:pPr>
      <w:r w:rsidRPr="00CB4979">
        <w:rPr>
          <w:szCs w:val="28"/>
        </w:rPr>
        <w:t xml:space="preserve">2. Установить, что данный Порядок применяется к правоотношениям, связанным с разработкой, формированием и реализацией муниципальных программ, начиная с их приведения в соответствие с решением </w:t>
      </w:r>
      <w:proofErr w:type="spellStart"/>
      <w:r w:rsidRPr="00CB4979">
        <w:rPr>
          <w:szCs w:val="28"/>
        </w:rPr>
        <w:t>Сычевской</w:t>
      </w:r>
      <w:proofErr w:type="spellEnd"/>
      <w:r w:rsidRPr="00CB4979">
        <w:rPr>
          <w:szCs w:val="28"/>
        </w:rPr>
        <w:t xml:space="preserve"> окружной Думы о бюджете муниципального образования «</w:t>
      </w:r>
      <w:proofErr w:type="spellStart"/>
      <w:r w:rsidRPr="00CB4979">
        <w:rPr>
          <w:szCs w:val="28"/>
        </w:rPr>
        <w:t>Сычевский</w:t>
      </w:r>
      <w:proofErr w:type="spellEnd"/>
      <w:r w:rsidRPr="00CB4979">
        <w:rPr>
          <w:szCs w:val="28"/>
        </w:rPr>
        <w:t xml:space="preserve"> муниципальный округ» Смоленской области на 2026 год и плановый период 2027 и 2028 годов.</w:t>
      </w:r>
    </w:p>
    <w:p w:rsidR="0076479E" w:rsidRPr="00CB4979" w:rsidRDefault="0076479E" w:rsidP="0076479E">
      <w:pPr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3. Признать утратившим силу постановление Администрации муниципального образования «</w:t>
      </w:r>
      <w:proofErr w:type="spellStart"/>
      <w:r w:rsidRPr="00CB4979">
        <w:rPr>
          <w:sz w:val="28"/>
          <w:szCs w:val="28"/>
        </w:rPr>
        <w:t>Сычевский</w:t>
      </w:r>
      <w:proofErr w:type="spellEnd"/>
      <w:r w:rsidRPr="00CB4979">
        <w:rPr>
          <w:sz w:val="28"/>
          <w:szCs w:val="28"/>
        </w:rPr>
        <w:t xml:space="preserve"> район» Смоленской области </w:t>
      </w:r>
      <w:r w:rsidR="0026337B">
        <w:rPr>
          <w:sz w:val="28"/>
          <w:szCs w:val="28"/>
        </w:rPr>
        <w:t xml:space="preserve">                         </w:t>
      </w:r>
      <w:r w:rsidRPr="00CB4979">
        <w:rPr>
          <w:sz w:val="28"/>
          <w:szCs w:val="28"/>
        </w:rPr>
        <w:t xml:space="preserve">от 14.09.2022 года № 532 «Об утверждении Порядка принятия решений </w:t>
      </w:r>
      <w:r w:rsidR="0026337B">
        <w:rPr>
          <w:sz w:val="28"/>
          <w:szCs w:val="28"/>
        </w:rPr>
        <w:t xml:space="preserve">                       </w:t>
      </w:r>
      <w:r w:rsidRPr="00CB4979">
        <w:rPr>
          <w:sz w:val="28"/>
          <w:szCs w:val="28"/>
        </w:rPr>
        <w:t>о разработке муниципальных программ, их формирования и реализации».</w:t>
      </w:r>
    </w:p>
    <w:p w:rsidR="0026337B" w:rsidRDefault="0026337B" w:rsidP="0076479E">
      <w:pPr>
        <w:pStyle w:val="a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</w:p>
    <w:p w:rsidR="0026337B" w:rsidRDefault="0026337B" w:rsidP="0076479E">
      <w:pPr>
        <w:pStyle w:val="a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</w:p>
    <w:p w:rsidR="0076479E" w:rsidRPr="00CB4979" w:rsidRDefault="0076479E" w:rsidP="0076479E">
      <w:pPr>
        <w:pStyle w:val="a0"/>
        <w:numPr>
          <w:ilvl w:val="0"/>
          <w:numId w:val="0"/>
        </w:numPr>
        <w:spacing w:line="240" w:lineRule="auto"/>
        <w:ind w:firstLine="709"/>
        <w:rPr>
          <w:sz w:val="28"/>
        </w:rPr>
      </w:pPr>
      <w:r w:rsidRPr="00CB4979">
        <w:rPr>
          <w:sz w:val="28"/>
          <w:szCs w:val="28"/>
        </w:rPr>
        <w:lastRenderedPageBreak/>
        <w:t xml:space="preserve">4. </w:t>
      </w:r>
      <w:proofErr w:type="gramStart"/>
      <w:r w:rsidRPr="00CB4979">
        <w:rPr>
          <w:sz w:val="28"/>
        </w:rPr>
        <w:t>Разместить</w:t>
      </w:r>
      <w:proofErr w:type="gramEnd"/>
      <w:r w:rsidRPr="00CB4979">
        <w:rPr>
          <w:sz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CB4979">
        <w:rPr>
          <w:sz w:val="28"/>
        </w:rPr>
        <w:t>Сычевский</w:t>
      </w:r>
      <w:proofErr w:type="spellEnd"/>
      <w:r w:rsidRPr="00CB4979">
        <w:rPr>
          <w:sz w:val="28"/>
        </w:rPr>
        <w:t xml:space="preserve"> муниципальный округ» Смоленской области.</w:t>
      </w:r>
    </w:p>
    <w:p w:rsidR="0076479E" w:rsidRPr="00CB4979" w:rsidRDefault="0076479E" w:rsidP="0076479E">
      <w:pPr>
        <w:ind w:right="-7" w:firstLine="709"/>
        <w:jc w:val="both"/>
        <w:rPr>
          <w:b/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both"/>
        <w:rPr>
          <w:b/>
          <w:sz w:val="28"/>
          <w:szCs w:val="28"/>
        </w:rPr>
      </w:pPr>
    </w:p>
    <w:p w:rsidR="002D1F41" w:rsidRDefault="002D1F41" w:rsidP="002D1F4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D1F41" w:rsidRDefault="002D1F41" w:rsidP="002D1F4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D1F41" w:rsidRDefault="002D1F41" w:rsidP="002D1F4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>УТВЕРЖДЕН</w:t>
      </w: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>постановлением Администрации</w:t>
      </w: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>муниципального образования</w:t>
      </w:r>
    </w:p>
    <w:p w:rsidR="0026337B" w:rsidRDefault="0076479E" w:rsidP="0076479E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>«</w:t>
      </w:r>
      <w:proofErr w:type="spellStart"/>
      <w:r w:rsidRPr="00CB4979">
        <w:rPr>
          <w:sz w:val="28"/>
          <w:szCs w:val="28"/>
        </w:rPr>
        <w:t>Сычевский</w:t>
      </w:r>
      <w:proofErr w:type="spellEnd"/>
      <w:r w:rsidRPr="00CB4979">
        <w:rPr>
          <w:sz w:val="28"/>
          <w:szCs w:val="28"/>
        </w:rPr>
        <w:t xml:space="preserve"> </w:t>
      </w:r>
      <w:r w:rsidR="0026337B">
        <w:rPr>
          <w:sz w:val="28"/>
          <w:szCs w:val="28"/>
        </w:rPr>
        <w:t>муниципальный</w:t>
      </w:r>
    </w:p>
    <w:p w:rsidR="0076479E" w:rsidRPr="00CB4979" w:rsidRDefault="0026337B" w:rsidP="0076479E">
      <w:pPr>
        <w:ind w:right="-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</w:t>
      </w:r>
      <w:r w:rsidR="0076479E" w:rsidRPr="00CB4979">
        <w:rPr>
          <w:sz w:val="28"/>
          <w:szCs w:val="28"/>
        </w:rPr>
        <w:t>» Смоленской области</w:t>
      </w:r>
    </w:p>
    <w:p w:rsidR="0076479E" w:rsidRPr="00CB4979" w:rsidRDefault="0076479E" w:rsidP="0076479E">
      <w:pPr>
        <w:ind w:right="-7" w:firstLine="709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от </w:t>
      </w:r>
      <w:r w:rsidR="0026337B">
        <w:rPr>
          <w:sz w:val="28"/>
          <w:szCs w:val="28"/>
        </w:rPr>
        <w:t>30.12.</w:t>
      </w:r>
      <w:r w:rsidRPr="00CB4979">
        <w:rPr>
          <w:sz w:val="28"/>
          <w:szCs w:val="28"/>
        </w:rPr>
        <w:t>2025 года №</w:t>
      </w:r>
      <w:r w:rsidR="0026337B">
        <w:rPr>
          <w:sz w:val="28"/>
          <w:szCs w:val="28"/>
        </w:rPr>
        <w:t xml:space="preserve"> 958</w:t>
      </w:r>
      <w:r w:rsidRPr="00CB4979">
        <w:rPr>
          <w:sz w:val="28"/>
          <w:szCs w:val="28"/>
        </w:rPr>
        <w:t xml:space="preserve"> </w:t>
      </w:r>
    </w:p>
    <w:p w:rsidR="0076479E" w:rsidRPr="00CB4979" w:rsidRDefault="0076479E" w:rsidP="0076479E">
      <w:pPr>
        <w:ind w:right="-7" w:firstLine="709"/>
        <w:jc w:val="center"/>
        <w:rPr>
          <w:sz w:val="28"/>
          <w:szCs w:val="28"/>
        </w:rPr>
      </w:pPr>
    </w:p>
    <w:p w:rsidR="0076479E" w:rsidRPr="00CB4979" w:rsidRDefault="0076479E" w:rsidP="0076479E">
      <w:pPr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ind w:firstLine="709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Порядок принятия решений о разработке муниципальных программ,</w:t>
      </w:r>
    </w:p>
    <w:p w:rsidR="0076479E" w:rsidRPr="00CB4979" w:rsidRDefault="0076479E" w:rsidP="0076479E">
      <w:pPr>
        <w:ind w:firstLine="709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их формирования и реализации</w:t>
      </w:r>
    </w:p>
    <w:p w:rsidR="0076479E" w:rsidRPr="00CB4979" w:rsidRDefault="0076479E" w:rsidP="0076479E">
      <w:pPr>
        <w:ind w:firstLine="709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tabs>
          <w:tab w:val="left" w:pos="284"/>
        </w:tabs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1. Общие положения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 xml:space="preserve">1.1. Настоящий Порядок определяет правила принятия решения о разработке муниципальных программ, последовательность действий на каждом этапе процесса формирования и реализации муниципальных программ. 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1234"/>
        </w:tabs>
        <w:spacing w:line="240" w:lineRule="auto"/>
        <w:ind w:left="709" w:firstLine="0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tabs>
          <w:tab w:val="left" w:pos="1056"/>
        </w:tabs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2. Основные понятия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1056"/>
        </w:tabs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2.1. Для целей настоящего Порядка используются следующие   понятия:</w:t>
      </w: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муниципальная программа - система мероприятий и инструментов, обеспечивающая достижение приоритетов и целей в соответствующей сфере социально-экономического развития муниципального образования                      «</w:t>
      </w:r>
      <w:proofErr w:type="spellStart"/>
      <w:r w:rsidRPr="00CB4979">
        <w:rPr>
          <w:sz w:val="28"/>
          <w:szCs w:val="28"/>
        </w:rPr>
        <w:t>Сычевский</w:t>
      </w:r>
      <w:proofErr w:type="spellEnd"/>
      <w:r w:rsidRPr="00CB4979">
        <w:rPr>
          <w:sz w:val="28"/>
          <w:szCs w:val="28"/>
        </w:rPr>
        <w:t xml:space="preserve"> муниципальный округ» Смоленской области;</w:t>
      </w: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 xml:space="preserve">структурные элементы муниципальной программы   - реализуемые </w:t>
      </w:r>
      <w:r w:rsidR="0026337B">
        <w:rPr>
          <w:sz w:val="28"/>
          <w:szCs w:val="28"/>
        </w:rPr>
        <w:t xml:space="preserve">                 </w:t>
      </w:r>
      <w:r w:rsidRPr="00CB4979">
        <w:rPr>
          <w:sz w:val="28"/>
          <w:szCs w:val="28"/>
        </w:rPr>
        <w:t>в составе муниципальной программы региональные проекты, комплексы процессных мероприятий;</w:t>
      </w: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28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комплекс процессных мероприятий - группа скоординированных мероприятий, имеющих общую целевую ориентацию и направленных                      на выполнение функций и решение текущих задач, реализуемых непрерывно либо на периодической основе;</w:t>
      </w: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25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ответственный исполнитель муниципальной программы - структурное             под</w:t>
      </w:r>
      <w:r w:rsidRPr="00CB4979">
        <w:rPr>
          <w:sz w:val="28"/>
          <w:szCs w:val="28"/>
        </w:rPr>
        <w:softHyphen/>
        <w:t>разделение Администрации муниципального образования «</w:t>
      </w:r>
      <w:proofErr w:type="spellStart"/>
      <w:r w:rsidRPr="00CB4979">
        <w:rPr>
          <w:sz w:val="28"/>
          <w:szCs w:val="28"/>
        </w:rPr>
        <w:t>Сычевский</w:t>
      </w:r>
      <w:proofErr w:type="spellEnd"/>
      <w:r w:rsidRPr="00CB4979">
        <w:rPr>
          <w:sz w:val="28"/>
          <w:szCs w:val="28"/>
        </w:rPr>
        <w:t xml:space="preserve"> муниципальный округ» Смоленской области, отвечающие за разработку и реализацию муниципальной программы, координирующие деятельность соисполнителей и участников муниципальной программы;</w:t>
      </w: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соисполнители муниципальной программы - структурные подразделения Администрации муниципального образования «</w:t>
      </w:r>
      <w:proofErr w:type="spellStart"/>
      <w:r w:rsidRPr="00CB4979">
        <w:rPr>
          <w:sz w:val="28"/>
          <w:szCs w:val="28"/>
        </w:rPr>
        <w:t>Сычевский</w:t>
      </w:r>
      <w:proofErr w:type="spellEnd"/>
      <w:r w:rsidRPr="00CB4979">
        <w:rPr>
          <w:sz w:val="28"/>
          <w:szCs w:val="28"/>
        </w:rPr>
        <w:t xml:space="preserve"> муниципальный округ»  Смоленской области, отвечающие за разработку и реализацию региональных проектов и  комплексов процессных мероприятий;</w:t>
      </w: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участники муниципальной программы - структурные подразделения                    Адми</w:t>
      </w:r>
      <w:r w:rsidRPr="00CB4979">
        <w:rPr>
          <w:sz w:val="28"/>
          <w:szCs w:val="28"/>
        </w:rPr>
        <w:softHyphen/>
        <w:t>нистрации муниципального образования «</w:t>
      </w:r>
      <w:proofErr w:type="spellStart"/>
      <w:r w:rsidRPr="00CB4979">
        <w:rPr>
          <w:sz w:val="28"/>
          <w:szCs w:val="28"/>
        </w:rPr>
        <w:t>Сычевский</w:t>
      </w:r>
      <w:proofErr w:type="spellEnd"/>
      <w:r w:rsidRPr="00CB4979">
        <w:rPr>
          <w:sz w:val="28"/>
          <w:szCs w:val="28"/>
        </w:rPr>
        <w:t xml:space="preserve"> муниципальный округ» Смоленской области, участвующие в реализации региональных проектов и комплексов процессных мероприятий;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927"/>
        </w:tabs>
        <w:spacing w:line="240" w:lineRule="auto"/>
        <w:ind w:left="709" w:firstLine="0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>цель муниципальной программы - социальный, экономический или иной общественно значимый или общественно понятный эффект от реализации муниципальной программы на момент окончания реализации данной муниципальной программы;</w:t>
      </w: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86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задача структурного элемента муниципальной программы - итог деятельности, направленной на достижение изменений в социально-экономической сфере;</w:t>
      </w:r>
    </w:p>
    <w:p w:rsidR="0076479E" w:rsidRPr="00CB4979" w:rsidRDefault="0076479E" w:rsidP="0076479E">
      <w:pPr>
        <w:pStyle w:val="13"/>
        <w:numPr>
          <w:ilvl w:val="0"/>
          <w:numId w:val="7"/>
        </w:numPr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показатель муниципальной программы - количественно измеримый показатель, характеризующий достижение целей муниципальной программы и отражающий конечные общественно значимые социально-экономические эффекты от реализации муниципальной программы.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tabs>
          <w:tab w:val="left" w:pos="1244"/>
        </w:tabs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3. Структура муниципальной программы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1244"/>
        </w:tabs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 xml:space="preserve"> Муниципальная программа должна содержать (в указанной последова</w:t>
      </w:r>
      <w:r w:rsidRPr="00CB4979">
        <w:rPr>
          <w:sz w:val="28"/>
          <w:szCs w:val="28"/>
        </w:rPr>
        <w:softHyphen/>
        <w:t>тельности):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3.1. Текстовую часть (стратегические приоритеты в сфере реализации муниципальной программы).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3.2. Паспорт муниципальной программы.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3.3. Сведения о региональном проекте.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3.4. Паспорт комплекса процессных мероприятий.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3.5. Применение мер государственного и муниципального регулирования                 в части налоговых льгот, освобождений и иных преференций по налогам и сборам в сфере реализации муниципальной программы.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3.6. Сведения о финансировании структурных элементов муниципальной программы.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tabs>
          <w:tab w:val="left" w:pos="324"/>
        </w:tabs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4. Требования к содержанию муниципальной программы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324"/>
        </w:tabs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af9"/>
        <w:spacing w:line="240" w:lineRule="auto"/>
        <w:ind w:firstLine="709"/>
      </w:pPr>
      <w:r w:rsidRPr="00CB4979">
        <w:t>4.1. Раздел 1. Стратегические приоритеты в сфере реализации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В рамках оценки текущего состояния соответствующей сферы социально-экономического развития приводится анализ ее действительного состояния, включая выявление основных проблем, прогноз развития сферы реализации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Анализ действительного состояния сферы реализации муниципальной программы должен включать характеристику итогов реализации муниципальной политики в этой сфере, выявление потенциала развития анализируемой сферы и существующих ограничений в сфере реализации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муниципальной программы может содержать основные показатели уровня развития соответствующей сферы социально-экономического развития в динамике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4979">
        <w:rPr>
          <w:rFonts w:ascii="Times New Roman" w:hAnsi="Times New Roman" w:cs="Times New Roman"/>
          <w:sz w:val="28"/>
          <w:szCs w:val="28"/>
        </w:rPr>
        <w:t>за ряд лет (не более 3 лет).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9E" w:rsidRPr="00CB4979" w:rsidRDefault="0076479E" w:rsidP="0076479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lastRenderedPageBreak/>
        <w:t>4.2. Раздел 2. Паспорт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Составляется по форме согласно </w:t>
      </w:r>
      <w:hyperlink w:anchor="P229">
        <w:r w:rsidRPr="00CB4979">
          <w:rPr>
            <w:rFonts w:ascii="Times New Roman" w:hAnsi="Times New Roman" w:cs="Times New Roman"/>
            <w:sz w:val="28"/>
            <w:szCs w:val="28"/>
          </w:rPr>
          <w:t>приложению №1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4.2.1. В подразделе "Основные положения" отражается основная информация о муниципальной программе, в том числе сведения об ответственном исполнителе, периоде реализации, цели (целях)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Цель (цели) муниципальной программы должна соответствовать сфере реализации муниципальной программы и отражать конечные результаты реализации муниципальной программы. Формулировка цели (целей) должна быть лаконичной, краткой и ясной и не должна содержать специальных терминов, указаний на иные цели, а также описания путей, средств и методов достижения цели (целей).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В паспорте указывается также период реализации муниципальной программы. В случае если предполагается поэтапная реализация муниципальной программы, должны быть описаны ее этапы: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с начала реализации муниципальной программы и до момента начала реализации муниципальной программы в соответствии с настоящим Порядком;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с начала реализации муниципальной программы в соответствии с настоящим Порядком и до окончания реализации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4.2.2. В подразделе "Показатели муниципальной программы" в состав показателей муниципальной программы могут быть включены: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- показатели из </w:t>
      </w:r>
      <w:hyperlink r:id="rId9">
        <w:r w:rsidRPr="00CB4979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показателей для оценки эффективности деятельности органов местного самоуправления муниципальных, городских округов и муниципальных районов, утвержденного Указом Президента Российской Федерации от 28.04.2008 № 607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>с изменениями и дополнениями);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основные и дополнительные показатели региональных проектов, реализация которых предусмотрена в муниципальной программе, относящиеся к сфере реализации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показатели, характеризующие достижение цели (целей) муниципальной программы и отражающие конечные общественно значимые социально-экономические эффекты от реализации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Количество показателей муниципальной программы определяется исходя из необходимости и достаточности для оценки достижения цели (целей) муниципальной программы. Показатели муниципальной программы должны соответствовать следующим требованиям: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979">
        <w:rPr>
          <w:rFonts w:ascii="Times New Roman" w:hAnsi="Times New Roman" w:cs="Times New Roman"/>
          <w:sz w:val="28"/>
          <w:szCs w:val="28"/>
        </w:rPr>
        <w:t>- количественно (в процентах, долях, условных единицах и т.д.) и (или)                    в отдельных случаях качественно (да/нет, наличие/отсутствие и т.д.) характеризовать ход реализации и достижение цели (целей) муниципальной программы;</w:t>
      </w:r>
      <w:proofErr w:type="gramEnd"/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отражать специфику развития соответствующей сферы социально-экономического развития;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иметь запланированные по годам (этапам) реализации муниципальной программы количественные значения с отражением данных базового периода и планового периода;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lastRenderedPageBreak/>
        <w:t>- определяться на основе данных государственного статистического наблюдения, ведомственной информации с представлением сведений об утвержденных формах отчетности, результатов опросов (изучения общественного мнения) или рассчитываться по утвержденным методикам.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отсутствия утвержденной методики расчета показателя муниципальной программы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она утверждается приказом руководителя структурного подразделения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ответственного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B4979">
        <w:rPr>
          <w:rFonts w:ascii="Times New Roman" w:hAnsi="Times New Roman" w:cs="Times New Roman"/>
          <w:sz w:val="28"/>
          <w:szCs w:val="28"/>
        </w:rPr>
        <w:t xml:space="preserve">за достижение показателя. Сведения об источниках получения информации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4979">
        <w:rPr>
          <w:rFonts w:ascii="Times New Roman" w:hAnsi="Times New Roman" w:cs="Times New Roman"/>
          <w:sz w:val="28"/>
          <w:szCs w:val="28"/>
        </w:rPr>
        <w:t xml:space="preserve">о значениях показателей и (или) о методике расчета показателя отражаются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4979">
        <w:rPr>
          <w:rFonts w:ascii="Times New Roman" w:hAnsi="Times New Roman" w:cs="Times New Roman"/>
          <w:sz w:val="28"/>
          <w:szCs w:val="28"/>
        </w:rPr>
        <w:t>в приложении к паспорту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Показатели муниципальной программы, по которым данные об их достижении отсутствуют по состоянию на 15 июля года, следующего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за отчетным годом, не могут быть включены в муниципальную программу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979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показатели указаны в соглашении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 xml:space="preserve">о предоставлении субсидий и (или) иных межбюджетных трансфертов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из областного бюджета городскому бюджету).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4.2.3. В подразделе "Структура муниципальной программы" приводится информация о реализуемых в составе муниципальной программы региональных проектах и комплексах процессных мероприятий.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Для каждого структурного элемента приводятся задачи, решение которых обеспечивается реализацией структурного элемента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Каждый структурный элемент и каждая задача структурного элемента должны быть связаны хотя бы с одним показателем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4.2.4. В подразделе "Финансовое обеспечение муниципальной программы" планирование финансового обеспечения реализации муниципальной программы осуществляется по годам (этапам) реализации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4979">
        <w:rPr>
          <w:rFonts w:ascii="Times New Roman" w:hAnsi="Times New Roman" w:cs="Times New Roman"/>
          <w:sz w:val="28"/>
          <w:szCs w:val="28"/>
        </w:rPr>
        <w:t>с указанием источников финансового обеспечения.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CB4979">
        <w:rPr>
          <w:sz w:val="28"/>
          <w:szCs w:val="28"/>
        </w:rPr>
        <w:t>4.3. Раздел 3. Сведения о региональном проекте.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Раздел заполняется по форме согласно приложению №2 к настоящему Порядку.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>4.4. Раздел 4. Паспорт комплекса процессных мероприятий.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Раздел заполняется по форме согласно </w:t>
      </w:r>
      <w:hyperlink w:anchor="P447">
        <w:r w:rsidRPr="00CB4979">
          <w:rPr>
            <w:rFonts w:ascii="Times New Roman" w:hAnsi="Times New Roman" w:cs="Times New Roman"/>
            <w:sz w:val="28"/>
            <w:szCs w:val="28"/>
          </w:rPr>
          <w:t>приложению №3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к настоящему Порядку. Если в муниципальной программе предусмотрено несколько комплексов процессных мероприятий, то для каждого комплекса процессных мероприятий разрабатывается свой паспорт.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В каждом комплексе процессных мероприятий должно быть предусмотрено не менее одного показателя, за исключением комплекса процессных мероприятий, включающего мероприятия по обеспечению деятельности (содержанию) ответственного исполнителя муниципальной программы.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t xml:space="preserve">4.5. Раздел 5. Применение мер государственного и муниципального регулирования в части налоговых льгот, освобождений и иных преференций по </w:t>
      </w:r>
      <w:r w:rsidRPr="00CB4979">
        <w:rPr>
          <w:sz w:val="28"/>
          <w:szCs w:val="28"/>
        </w:rPr>
        <w:lastRenderedPageBreak/>
        <w:t>налогам и сборам в сфере реализации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979">
        <w:rPr>
          <w:rFonts w:ascii="Times New Roman" w:hAnsi="Times New Roman" w:cs="Times New Roman"/>
          <w:sz w:val="28"/>
          <w:szCs w:val="28"/>
        </w:rPr>
        <w:t>Данный раздел также должен содержать сведения о налоговых расходах, которыми являются выпадающие доходы местного бюджета, обусловленные налоговыми льготами, освобождениями и иными преференция по налогам и сборам, предусмотренными законодательством в качестве мер государственной и муниципальной поддержки, с указанием наименования каждой налоговой льготы, вида налога, по которому предоставлена налоговая льгота, цели (целей) введения и периода действия налоговой льготы, фактического объема налогового расхода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за отчетный год, оценки объема налогового расхода за текущий год, прогноза объема налогового расхода на очередной финансовый год и плановый период, целевого показателя (индикатора) налогового расхода, оказывающего влияние на достижение цели (целей) муниципальной программы.</w:t>
      </w:r>
    </w:p>
    <w:p w:rsidR="0076479E" w:rsidRPr="00CB4979" w:rsidRDefault="00CB3089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500">
        <w:r w:rsidR="0076479E" w:rsidRPr="00CB4979">
          <w:rPr>
            <w:rFonts w:ascii="Times New Roman" w:hAnsi="Times New Roman" w:cs="Times New Roman"/>
            <w:sz w:val="28"/>
            <w:szCs w:val="28"/>
          </w:rPr>
          <w:t>Оценка</w:t>
        </w:r>
      </w:hyperlink>
      <w:r w:rsidR="0076479E" w:rsidRPr="00CB4979">
        <w:rPr>
          <w:rFonts w:ascii="Times New Roman" w:hAnsi="Times New Roman" w:cs="Times New Roman"/>
          <w:sz w:val="28"/>
          <w:szCs w:val="28"/>
        </w:rPr>
        <w:t xml:space="preserve"> применения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осуществляется по форме согласно приложению №4 к настоящему Порядку.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4.6. Раздел 6. Сведения о финансировании структурных элементов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Раздел составляется по форме согласно </w:t>
      </w:r>
      <w:hyperlink w:anchor="P550">
        <w:r w:rsidRPr="00CB4979">
          <w:rPr>
            <w:rFonts w:ascii="Times New Roman" w:hAnsi="Times New Roman" w:cs="Times New Roman"/>
            <w:sz w:val="28"/>
            <w:szCs w:val="28"/>
          </w:rPr>
          <w:t>приложению №5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Финансирование отражается по всем структурным элементам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Мероприятия комплекса процессных мероприятий не могут дублировать мероприятия других комплексов процессных мероприятий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tabs>
          <w:tab w:val="left" w:pos="313"/>
        </w:tabs>
        <w:spacing w:line="240" w:lineRule="auto"/>
        <w:ind w:firstLine="709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5. Основание и этапы разработки муниципальной программы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5.1. Разработка муниципальных программ осуществляется на основании перечня муниципальных программ (далее - Перечень программ), который утверждается распоряжением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Проект Перечня программ формируется Отделом экономики и комплексного развития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(далее – Отдел экономики) с учетом документов стратегического характера, принятых на федеральном, областном и местном уровнях, а также предложений структурных подразделений Администрации муниципального образования </w:t>
      </w:r>
      <w:r w:rsidR="002633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337B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26337B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CB4979">
        <w:rPr>
          <w:rFonts w:ascii="Times New Roman" w:hAnsi="Times New Roman" w:cs="Times New Roman"/>
          <w:sz w:val="28"/>
          <w:szCs w:val="28"/>
        </w:rPr>
        <w:t xml:space="preserve"> Смоленской области, согласованных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B4979">
        <w:rPr>
          <w:rFonts w:ascii="Times New Roman" w:hAnsi="Times New Roman" w:cs="Times New Roman"/>
          <w:sz w:val="28"/>
          <w:szCs w:val="28"/>
        </w:rPr>
        <w:t>с Главой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области, или заместителем Главы муниципального образования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курирующим деятельность структурного подразделения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области, </w:t>
      </w:r>
      <w:r w:rsidRPr="00CB4979">
        <w:rPr>
          <w:rFonts w:ascii="Times New Roman" w:hAnsi="Times New Roman" w:cs="Times New Roman"/>
          <w:sz w:val="28"/>
          <w:szCs w:val="28"/>
        </w:rPr>
        <w:lastRenderedPageBreak/>
        <w:t>выступающего ответственным исполнителем муниципальной программы (далее - куратор).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5.3. Внесение изменений в Перечень программ осуществляется Отделом экономики на основании поступивших предложений от ответственных исполнителей, согласованных с куратором, и оформляется распоряжением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5.4. Перечень программ содержит: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наименование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наименование ответственного исполнителя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Перечень программ размещается на официальном сайте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4"/>
      <w:bookmarkEnd w:id="0"/>
      <w:r w:rsidRPr="00CB4979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На основании утвержденного Перечня программ ответственный исполнитель муниципальной программы совместно с соисполнителями и участниками муниципальной программы разрабатывает проект муниципальной программы и в срок до 1 сентября года, предшествующего планируемому году, направляет его в Отдел экономики, финансовое управление и главному специалисту - юристу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для проведения оценки и подготовки заключений.</w:t>
      </w:r>
      <w:proofErr w:type="gramEnd"/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К проекту муниципальной программы прилагаются: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финансово-экономическое обоснование требуемых бюджетных ассигнований, необходимых для выполнения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5.6. Оценка проекта муниципальной программы и подготовка заключений осуществляются структурными подразделениями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указанными в </w:t>
      </w:r>
      <w:hyperlink w:anchor="P114">
        <w:r w:rsidRPr="00CB4979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15 календарных дней с момента его представления.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5.7. Отдел экономики проводит оценку проекта муниципальной программы и готовит заключение о: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структуры и содержания проекта муниципальной программы требованиям, определенным в </w:t>
      </w:r>
      <w:hyperlink w:anchor="P64">
        <w:r w:rsidRPr="00CB4979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целей, показателей муниципальной программы приоритетам социально-экономического развития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структурных элементов муниципальной программы заявленным целям.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 xml:space="preserve">Финансовое управление проводит оценку проекта муниципальной программы и готовит заключение в части финансового обеспечения муниципальной программы в разрезе структурных элементов, по годам реализации и источникам финансирования, а также в отношении применения мер государственного и муниципального регулирования в части налоговых </w:t>
      </w:r>
      <w:r w:rsidRPr="00CB4979">
        <w:rPr>
          <w:rFonts w:ascii="Times New Roman" w:hAnsi="Times New Roman" w:cs="Times New Roman"/>
          <w:sz w:val="28"/>
          <w:szCs w:val="28"/>
        </w:rPr>
        <w:lastRenderedPageBreak/>
        <w:t>льгот, освобождений и иных преференций по налогам и сборам в сфере реализации муниципальной программы.</w:t>
      </w:r>
      <w:proofErr w:type="gramEnd"/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5.9. Главный специалист-юрист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проводит оценку проекта муниципальной программы и готовит заключение о соответствии мероприятий муниципальной программы полномочиям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как органа местного самоуправления.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5.10. В заключениях структурных подразделений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указанных   в </w:t>
      </w:r>
      <w:hyperlink w:anchor="P114">
        <w:r w:rsidRPr="00CB4979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настоящего Порядка, должен содержаться вывод о соответствии проекта муниципальной программы требованиям настоящего Порядка или о его доработке с учетом замечаний ответственному исполнителю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Указанные структурные подразделения направляют свои заключения ответственному исполнителю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7"/>
      <w:bookmarkEnd w:id="1"/>
      <w:r w:rsidRPr="00CB4979">
        <w:rPr>
          <w:rFonts w:ascii="Times New Roman" w:hAnsi="Times New Roman" w:cs="Times New Roman"/>
          <w:sz w:val="28"/>
          <w:szCs w:val="28"/>
        </w:rPr>
        <w:t xml:space="preserve">5.11.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В случае если в заключениях одного из структурных подразделений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указанных в </w:t>
      </w:r>
      <w:hyperlink w:anchor="P114">
        <w:r w:rsidRPr="00CB4979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настоящего Порядка, содержится вывод о доработке проекта муниципальной программы, ответственный исполнитель муниципальной программы дорабатывает проект муниципальной программы в течение 5 рабочих дней с момента получения всех заключений и возвращает его для повторного рассмотрения в структурное подразделение, которое направило проект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муниципальной программы на доработку.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5.12.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В случае если по замечаниям одного из структурных подразделений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указанных в </w:t>
      </w:r>
      <w:hyperlink w:anchor="P114">
        <w:r w:rsidRPr="00CB4979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настоящего Порядка, вносятся изменения, касающиеся предмета</w:t>
      </w:r>
      <w:r w:rsidR="008F1E8E">
        <w:rPr>
          <w:rFonts w:ascii="Times New Roman" w:hAnsi="Times New Roman" w:cs="Times New Roman"/>
          <w:sz w:val="28"/>
          <w:szCs w:val="28"/>
        </w:rPr>
        <w:t xml:space="preserve"> </w:t>
      </w:r>
      <w:r w:rsidRPr="00CB49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) заключения другого из указанных в </w:t>
      </w:r>
      <w:hyperlink w:anchor="P114">
        <w:r w:rsidRPr="00CB4979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настоящего Порядка структурных подразделений, доработанный проект муниципальной программы направляется также и в это структурное подразделение для повторной оценки и подготовки заключения.</w:t>
      </w:r>
      <w:proofErr w:type="gramEnd"/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5.13.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В случае несогласия ответственного исполнителя муниципальной программы с заключениями структурных подразделений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области, указанных в пункте 5.5 настоящего Порядка, о доработке проекта муниципальной программы ответственный исполнитель муниципальной программы вправе направить проект муниципальной программы и заключения, указанные в </w:t>
      </w:r>
      <w:hyperlink w:anchor="P127">
        <w:r w:rsidRPr="00CB4979">
          <w:rPr>
            <w:rFonts w:ascii="Times New Roman" w:hAnsi="Times New Roman" w:cs="Times New Roman"/>
            <w:sz w:val="28"/>
            <w:szCs w:val="28"/>
          </w:rPr>
          <w:t>пункте 5.11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настоящего Порядка, информацию о результатах общественного обсуждения на рассмотрение в комиссию по рассмотрению вопросов, связанных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с разработкой, формированием, реализацией муниципальных программ и проведением оценки их эффективности (далее - Комиссия).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lastRenderedPageBreak/>
        <w:t>Состав Комиссии утверждается распоряжением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5.14. По результатам рассмотрения указанных заключений и предложений Комиссия принимает одно из следующих решений: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одобрить проект муниципальной программы к утверждению;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направить проект муниципальной программы на доработку.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5.15. Направленный на доработку проект муниципальной программы ответственный исполнитель муниципальной программы дорабатывает.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5.16. При наличии положительных заключений проект муниципальной программы направляется ответственным исполнителем муниципальной программы в Контрольно-ревизионную комиссию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(далее - КРК) для проведения экспертизы.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К проекту муниципальной программы прилагаются пояснительная записка и финансово-экономическое обоснование.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5.17. Проект муниципальной программы после получения заключения КРК направляется ответственным исполнителем муниципальной программы                            на утверждение в Администрацию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К проекту муниципальной программы прилагаются пояснительная записка, финансово-экономическое обоснование, заключения.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При наличии замечаний в заключении КРК куратор может принять решение о корректировке муниципальной программы путем внесения изменений, которая проводится ответственным исполнителем муниципальной программы в течение 5 рабочих дней. Повторная экспертиза КРК не проводится.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5.18. Муниципальные программы утверждаются постановлением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в срок до 20 октября года, предшествующего планируемому году.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5.19. Внесение изменений в муниципальную программу осуществляется ответственным исполнителем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5.20.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подготавливает предложения по внесению изменений в муниципальную программу, пояснительную записку с обоснованием причин внесения указанных изменений, финансово-экономическое обоснование и направляет в финансовое управление (в случае изменения объемов финансирования), отдел экономики и главному специалисту - юристу для рассмотрения и подготовки положительного заключения или рекомендаций по внесению изменений в муниципальную программу.</w:t>
      </w:r>
      <w:proofErr w:type="gramEnd"/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5.21. Финансовое управление в течение 5 рабочих дней с момента представления предложений по внесению изменений в муниципальную программу рассматривает их в части финансирования.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рассмотрения предложений по внесению изменений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 xml:space="preserve">в муниципальную программу финансовое управление подготавливает положительное заключение или рекомендации по внесению изменений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в муниципальную программу и направляет их ответственному исполнителю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5.22.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 xml:space="preserve">Отдел экономики и главный специалист - юрист в течение 5 рабочих дней с момента представления предложений по внесению изменений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в муниципальную программу рассматривают их на соответствие приоритетам социально-экономического развития в части соответствия мероприятий муниципальной программы полномочиям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как органа местного самоуправления, соответствие структурных элементов муниципальной программы заявленным целям.</w:t>
      </w:r>
      <w:proofErr w:type="gramEnd"/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По итогам рассмотрения предложений по внесению изменений в муниципальную программу Отдел экономики и главный специалист-юрист подготавливают положительное заключение или рекомендации по внесению изменений в муниципальную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программу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и направляет их ответственному исполнителю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5.23. При наличии положительных заключений или согласия ответственного исполнителя муниципальной программы с рекомендациями по внесению изменений в муниципальную программу финансового управления, Отдела экономики и главного специалиста - юриста ответственный исполнитель муниципальной программы подготавливает проект постановления о внесении изменений в муниципальную программу (далее - проект постановления).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Проект постановления направляется ответственным исполнителем муниципальной программы в КРК для проведения экспертизы.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К проекту постановления прилагаются пояснительная записка, финансово-экономическое обоснование, заключения.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5.24. Проект постановления после получения заключения КРК направляется ответственным исполнителем муниципальной программы на утверждение в Администрацию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К проекту постановления прилагаются пояснительная записка, финансово-экономическое обоснование, заключения.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При наличии замечаний в заключении КРК куратор может принять решение о корректировке муниципальной программы путем внесения изменений, которая проводится ответственным исполнителем муниципальной программы в течение 5 рабочих дней. Повторная экспертиза КРК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не проводится.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5.25. В случае несогласия ответственного исполнителя муниципальной программы с рекомендациями по внесению изменений в муниципальную программу управления финансов, отдела экономики и (или) главного специалиста - юриста решение о внесении изменений в муниципальную программу принимается Комиссией и оформляется протоколом.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lastRenderedPageBreak/>
        <w:t>5.26. Внесение изменений в муниципальную программу утверждается постановлением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не позднее 1 месяца со дня опубликования решения о внесении изменений в бюджет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текущий финансовый год и плановый период.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1677"/>
        </w:tabs>
        <w:spacing w:line="240" w:lineRule="auto"/>
        <w:ind w:firstLine="709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6. Финансовое обеспечение реализации государственной программы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1677"/>
        </w:tabs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6.1. Финансовое обеспечение реализации муниципальной программы осуществляется за счет средств местного бюджета, средств федерального бюджета и областного бюджета.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6.2. Объем финансового обеспечения на реализацию муниципальной программы (за исключением муниципальной программы, предусматривающей этапы реализации, выходящие за пределы текущего финансового года) подлежит ежегодному уточнению в рамках подготовки проекта решения 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Сычевской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окружной Думы о бюджете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очередной финансовый год и плановый период.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 xml:space="preserve">7. Управление и </w:t>
      </w:r>
      <w:proofErr w:type="gramStart"/>
      <w:r w:rsidRPr="00CB4979">
        <w:rPr>
          <w:sz w:val="28"/>
          <w:szCs w:val="28"/>
        </w:rPr>
        <w:t>контроль за</w:t>
      </w:r>
      <w:proofErr w:type="gramEnd"/>
      <w:r w:rsidRPr="00CB4979">
        <w:rPr>
          <w:sz w:val="28"/>
          <w:szCs w:val="28"/>
        </w:rPr>
        <w:t xml:space="preserve"> реализацией муниципальной программы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7.1. Муниципальная программа подлежит ежегодной корректировке.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7.2. Управление и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 осуществляются путем формирования плана-графика реализации муниципальной программы на очередной финансовый год (далее - план-график), годового отчета о ходе реализации и оценке эффективности муниципальной программы (далее - годовой отчет).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Для муниципальной программы, предусматривающей этапы реализации, выходящие за пределы текущего финансового года, план-график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не формируется.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7.3. Ответственный исполнитель муниципальной программы разрабатывает </w:t>
      </w:r>
      <w:hyperlink w:anchor="P748">
        <w:r w:rsidRPr="00CB4979">
          <w:rPr>
            <w:rFonts w:ascii="Times New Roman" w:hAnsi="Times New Roman" w:cs="Times New Roman"/>
            <w:sz w:val="28"/>
            <w:szCs w:val="28"/>
          </w:rPr>
          <w:t>план-график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№6 к настоящему Порядку и согласовывает его с куратором.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7.4. План-график формируется ответственным исполнителем муниципальной программы ежегодно с разбивкой по кварталам.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7.5. Согласованный план-график в срок до 1 апреля текущего года направляется ответственным исполнителем муниципальной программы в Отдел экономики.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Внесение изменений в план-график допускается при условии изменения муниципальной программы в части ее структурных элементов. Измененный план-график, согласованный с куратором, направляется в Отдел экономики.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7.6. Ответственный исполнитель муниципальной программы ежеквартально (6 месяцев, 9 месяцев, 12 месяцев) направляет в Отдел экономики до 20 числа месяца, следующего за отчетным периодом, </w:t>
      </w:r>
      <w:hyperlink w:anchor="P867">
        <w:r w:rsidRPr="00CB4979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CB4979">
        <w:rPr>
          <w:rFonts w:ascii="Times New Roman" w:hAnsi="Times New Roman" w:cs="Times New Roman"/>
          <w:sz w:val="28"/>
          <w:szCs w:val="28"/>
        </w:rPr>
        <w:t xml:space="preserve"> о </w:t>
      </w:r>
      <w:r w:rsidRPr="00CB4979">
        <w:rPr>
          <w:rFonts w:ascii="Times New Roman" w:hAnsi="Times New Roman" w:cs="Times New Roman"/>
          <w:sz w:val="28"/>
          <w:szCs w:val="28"/>
        </w:rPr>
        <w:lastRenderedPageBreak/>
        <w:t>выполнении плана-графика по форме согласно приложению №7 к настоящему Порядку.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7.7. Отдел экономики анализирует сведения о выполнении плана-графика путем сопоставления фактических и плановых значений и причин, повлиявших на 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плановых значений результатов региональных проектов и показателей реализации комплексов процессных мероприятий (далее - показатели структурных элементов).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Выполненными считаются показатели структурных элементов, фактическое значение которых по отношению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 xml:space="preserve"> запланированному на соответствующий период составляет: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в отчете за 6 и 9 месяцев - не менее 90%;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в отчете за 12 месяцев - не менее 95%.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7.8. Сводную информацию по итогам анализа Отдел экономики размещает на официальном сайте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"Интернет".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7.9. Ежегодно ответственный исполнитель муниципальной программы подготавливает годовой отчет и в срок до 1 марта года, следующего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>, направляет в Отдел экономики.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979">
        <w:rPr>
          <w:rFonts w:ascii="Times New Roman" w:hAnsi="Times New Roman" w:cs="Times New Roman"/>
          <w:sz w:val="28"/>
          <w:szCs w:val="28"/>
        </w:rPr>
        <w:t xml:space="preserve">В случае отсутствия по состоянию на 1 марта года, следующего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за отчетным, данных государственного статистического наблюдения о достижении плановых значений показателей структурных элементов муниципальной программы ответственный исполнитель муниципальной программы в срок до 15 июля года, следующего за отчетным, направляет дополнительную информацию к годовому отчету о достижении плановых значений указанных показателей.</w:t>
      </w:r>
      <w:proofErr w:type="gramEnd"/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В случае реализации муниципальной программы по этапам, выходящим за пределы финансового года, ответственный исполнитель подготавливает годовой отчет по окончании очередного этапа реализации и в срок до 15 июля года, следующего за периодом окончания этапа, направляет информацию 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4979">
        <w:rPr>
          <w:rFonts w:ascii="Times New Roman" w:hAnsi="Times New Roman" w:cs="Times New Roman"/>
          <w:sz w:val="28"/>
          <w:szCs w:val="28"/>
        </w:rPr>
        <w:t>в отдел экономики.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7.10. Годовой отчет должен содержать информацию: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 достижении уровня плановых значений показателей муниципальной программы, показателей реализации комплексов процессных мероприятий, значений результатов региональных проектов;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 финансировании муниципальной программы.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Подготовка годового отчета производится в порядке и в соответствии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979">
        <w:rPr>
          <w:rFonts w:ascii="Times New Roman" w:hAnsi="Times New Roman" w:cs="Times New Roman"/>
          <w:sz w:val="28"/>
          <w:szCs w:val="28"/>
        </w:rPr>
        <w:t xml:space="preserve"> с формами, утвержденными постановлением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7.11. Отдел экономики в срок до 30 марта года, следующего за </w:t>
      </w:r>
      <w:proofErr w:type="gramStart"/>
      <w:r w:rsidRPr="00CB4979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CB4979">
        <w:rPr>
          <w:rFonts w:ascii="Times New Roman" w:hAnsi="Times New Roman" w:cs="Times New Roman"/>
          <w:sz w:val="28"/>
          <w:szCs w:val="28"/>
        </w:rPr>
        <w:t>, проводит анализ годовых отчетов и подготавливает сводную информацию о результатах анализа.</w:t>
      </w:r>
    </w:p>
    <w:p w:rsidR="0076479E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37B" w:rsidRDefault="0026337B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37B" w:rsidRPr="00CB4979" w:rsidRDefault="0026337B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tabs>
          <w:tab w:val="left" w:pos="448"/>
        </w:tabs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>8. Полномочия заказчика муниципальной программы,</w:t>
      </w:r>
      <w:r w:rsidRPr="00CB4979">
        <w:rPr>
          <w:sz w:val="28"/>
          <w:szCs w:val="28"/>
        </w:rPr>
        <w:br/>
        <w:t>исполнителей и участников муниципальной программы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pos="448"/>
        </w:tabs>
        <w:spacing w:line="240" w:lineRule="auto"/>
        <w:ind w:firstLine="709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8.1. Ответственный исполнитель муниципальной программы: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определяет соисполнителей, обеспечивает разработку муниципальной программы, ее согласование и утверждение;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формирует структуру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организует реализацию муниципальной программы, принимает решение о внесении изменений в муниципальную программу и несет ответственность</w:t>
      </w:r>
      <w:r w:rsidR="002633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979">
        <w:rPr>
          <w:rFonts w:ascii="Times New Roman" w:hAnsi="Times New Roman" w:cs="Times New Roman"/>
          <w:sz w:val="28"/>
          <w:szCs w:val="28"/>
        </w:rPr>
        <w:t xml:space="preserve"> за достижение показателей муниципальной программы, показателей реализации комплекса процессных мероприятий, значений результатов региональных проектов;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координирует деятельность соисполнителей в процессе разработки и реализации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осуществляет мониторинг реализации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осуществляет подготовку сведений, необходимых для мониторинга реализации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запрашивает у соисполнителей информацию, необходимую для подготовки отчета о ходе реализации и оценке эффективности реализации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формирует годовой отчет и представляет его управлению инвестиций;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 - размещает в федеральной информационной системе стратегического планирования отчетную информацию о реализации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проводит работу по размещению актуальной версии муниципальной программы на официальном сайте Администрации муниципального образования «</w:t>
      </w:r>
      <w:proofErr w:type="spellStart"/>
      <w:r w:rsidRPr="00CB497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B497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8.2. Соисполнитель муниципальной программы: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определяет участников структурного элемента муниципальной программы, обеспечивает его разработку и согласование с ответственным исполнителем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принимает решение о внесении изменений в структурные элементы муниципальной программы и согласовывает их с ответственным исполнителем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несет ответственность за достижение показателей реализации комплексов процессных мероприятий, значений результатов региональных проектов;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подготавливает и направляет отчеты о ходе реализации и оценке эффективности реализации структурного элемента муниципальной программы ответственному исполнителю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запрашивает у участников муниципальной программы информацию, необходимую для подготовки отчета о ходе реализации и оценке эффективности реализации структурного элемента муниципальной программы.</w:t>
      </w:r>
    </w:p>
    <w:p w:rsidR="0026337B" w:rsidRDefault="0026337B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37B" w:rsidRDefault="0026337B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lastRenderedPageBreak/>
        <w:t>8.3. Участник муниципальной программы: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участвует в разработке структурных элементов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осуществляет реализацию мероприятий комплекса процессных мероприятий, выполнение результатов региональных проектов;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 xml:space="preserve">- представляет соисполнителю муниципальной программы </w:t>
      </w:r>
      <w:r w:rsidR="008F1E8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B4979">
        <w:rPr>
          <w:rFonts w:ascii="Times New Roman" w:hAnsi="Times New Roman" w:cs="Times New Roman"/>
          <w:sz w:val="28"/>
          <w:szCs w:val="28"/>
        </w:rPr>
        <w:t>в установленный им срок информацию о ходе реализации муниципальной программы и иную информацию, необходимую для подготовки годового отчета, оценки эффективности реализации муниципальной программы, сведений о выполнении плана-графика, сведений мониторинга реализации муниципальной программы;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79">
        <w:rPr>
          <w:rFonts w:ascii="Times New Roman" w:hAnsi="Times New Roman" w:cs="Times New Roman"/>
          <w:sz w:val="28"/>
          <w:szCs w:val="28"/>
        </w:rPr>
        <w:t>- несет ответственность за достижение показателей реализации комплекса процессных мероприятий, значений результатов региональных проектов.</w:t>
      </w:r>
    </w:p>
    <w:p w:rsidR="0076479E" w:rsidRPr="00CB4979" w:rsidRDefault="0076479E" w:rsidP="00764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9E" w:rsidRPr="00CB4979" w:rsidRDefault="0076479E" w:rsidP="0076479E">
      <w:pPr>
        <w:ind w:firstLine="709"/>
        <w:jc w:val="both"/>
        <w:rPr>
          <w:sz w:val="28"/>
          <w:szCs w:val="28"/>
        </w:rPr>
      </w:pPr>
      <w:r w:rsidRPr="00CB4979">
        <w:rPr>
          <w:sz w:val="28"/>
          <w:szCs w:val="28"/>
        </w:rPr>
        <w:br w:type="page"/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>Приложение № 1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к Порядку принятия решений     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о разработке </w:t>
      </w:r>
      <w:proofErr w:type="gramStart"/>
      <w:r w:rsidRPr="00CB4979">
        <w:rPr>
          <w:sz w:val="28"/>
          <w:szCs w:val="28"/>
        </w:rPr>
        <w:t>муниципальных</w:t>
      </w:r>
      <w:proofErr w:type="gramEnd"/>
      <w:r w:rsidRPr="00CB4979">
        <w:rPr>
          <w:sz w:val="28"/>
          <w:szCs w:val="28"/>
        </w:rPr>
        <w:t xml:space="preserve">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proofErr w:type="gramStart"/>
      <w:r w:rsidRPr="00CB4979">
        <w:rPr>
          <w:sz w:val="28"/>
          <w:szCs w:val="28"/>
        </w:rPr>
        <w:t>программах</w:t>
      </w:r>
      <w:proofErr w:type="gramEnd"/>
      <w:r w:rsidRPr="00CB4979">
        <w:rPr>
          <w:sz w:val="28"/>
          <w:szCs w:val="28"/>
        </w:rPr>
        <w:t xml:space="preserve"> формирования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и реализации  </w:t>
      </w:r>
    </w:p>
    <w:p w:rsidR="0076479E" w:rsidRPr="00CB4979" w:rsidRDefault="0076479E" w:rsidP="0076479E">
      <w:pPr>
        <w:pStyle w:val="13"/>
        <w:shd w:val="clear" w:color="auto" w:fill="auto"/>
        <w:spacing w:after="320" w:line="264" w:lineRule="auto"/>
        <w:ind w:left="5640" w:firstLine="20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 xml:space="preserve">  ПАСПОРТ</w:t>
      </w:r>
      <w:r w:rsidRPr="00CB4979">
        <w:rPr>
          <w:sz w:val="28"/>
          <w:szCs w:val="28"/>
        </w:rPr>
        <w:br/>
        <w:t>муниципальной программы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Наименование муниципаль</w:t>
      </w:r>
      <w:r w:rsidRPr="00CB4979">
        <w:rPr>
          <w:sz w:val="28"/>
          <w:szCs w:val="28"/>
        </w:rPr>
        <w:softHyphen/>
        <w:t>ной программы</w:t>
      </w:r>
    </w:p>
    <w:p w:rsidR="0076479E" w:rsidRPr="00CB4979" w:rsidRDefault="0076479E" w:rsidP="0076479E">
      <w:pPr>
        <w:pStyle w:val="13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Основные положения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Overlap w:val="never"/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47"/>
        <w:gridCol w:w="6672"/>
      </w:tblGrid>
      <w:tr w:rsidR="0076479E" w:rsidRPr="00CB4979" w:rsidTr="0026337B">
        <w:trPr>
          <w:trHeight w:hRule="exact" w:val="572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9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72" w:type="dxa"/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Структурное подразделение Администрации, должность, фами</w:t>
            </w:r>
            <w:r w:rsidRPr="00CB4979">
              <w:rPr>
                <w:sz w:val="24"/>
                <w:szCs w:val="24"/>
              </w:rPr>
              <w:softHyphen/>
              <w:t>лия, имя</w:t>
            </w:r>
            <w:proofErr w:type="gramStart"/>
            <w:r w:rsidRPr="00CB4979">
              <w:rPr>
                <w:sz w:val="24"/>
                <w:szCs w:val="24"/>
              </w:rPr>
              <w:t>.</w:t>
            </w:r>
            <w:proofErr w:type="gramEnd"/>
            <w:r w:rsidRPr="00CB4979">
              <w:rPr>
                <w:sz w:val="24"/>
                <w:szCs w:val="24"/>
              </w:rPr>
              <w:t xml:space="preserve"> </w:t>
            </w:r>
            <w:proofErr w:type="gramStart"/>
            <w:r w:rsidRPr="00CB4979">
              <w:rPr>
                <w:sz w:val="24"/>
                <w:szCs w:val="24"/>
              </w:rPr>
              <w:t>о</w:t>
            </w:r>
            <w:proofErr w:type="gramEnd"/>
            <w:r w:rsidRPr="00CB4979">
              <w:rPr>
                <w:sz w:val="24"/>
                <w:szCs w:val="24"/>
              </w:rPr>
              <w:t>тчество руководителя</w:t>
            </w:r>
          </w:p>
        </w:tc>
      </w:tr>
      <w:tr w:rsidR="0076479E" w:rsidRPr="00CB4979" w:rsidTr="0026337B">
        <w:trPr>
          <w:trHeight w:hRule="exact" w:val="580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Период реализации муници</w:t>
            </w:r>
            <w:r w:rsidRPr="00CB4979">
              <w:rPr>
                <w:sz w:val="24"/>
                <w:szCs w:val="24"/>
              </w:rPr>
              <w:softHyphen/>
              <w:t>пальной программы</w:t>
            </w:r>
          </w:p>
        </w:tc>
        <w:tc>
          <w:tcPr>
            <w:tcW w:w="6672" w:type="dxa"/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этап I: год начала - год окончания этап </w:t>
            </w:r>
            <w:r w:rsidRPr="00CB4979">
              <w:rPr>
                <w:sz w:val="24"/>
                <w:szCs w:val="24"/>
                <w:lang w:val="en-US"/>
              </w:rPr>
              <w:t>II</w:t>
            </w:r>
            <w:r w:rsidRPr="00CB4979">
              <w:rPr>
                <w:sz w:val="24"/>
                <w:szCs w:val="24"/>
              </w:rPr>
              <w:t>:  год начала - год окончания</w:t>
            </w:r>
          </w:p>
        </w:tc>
      </w:tr>
      <w:tr w:rsidR="0076479E" w:rsidRPr="00CB4979" w:rsidTr="0026337B">
        <w:trPr>
          <w:trHeight w:hRule="exact" w:val="583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66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Цели муниципальной про</w:t>
            </w:r>
            <w:r w:rsidRPr="00CB4979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6672" w:type="dxa"/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цель 1 цель </w:t>
            </w:r>
            <w:r w:rsidRPr="00CB4979">
              <w:rPr>
                <w:sz w:val="24"/>
                <w:szCs w:val="24"/>
                <w:lang w:val="en-US" w:eastAsia="en-US" w:bidi="en-US"/>
              </w:rPr>
              <w:t>N</w:t>
            </w:r>
          </w:p>
        </w:tc>
      </w:tr>
      <w:tr w:rsidR="0076479E" w:rsidRPr="00CB4979" w:rsidTr="0026337B">
        <w:trPr>
          <w:trHeight w:hRule="exact" w:val="6214"/>
          <w:jc w:val="center"/>
        </w:trPr>
        <w:tc>
          <w:tcPr>
            <w:tcW w:w="3247" w:type="dxa"/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66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Объемы финансового обеспе</w:t>
            </w:r>
            <w:r w:rsidRPr="00CB4979">
              <w:rPr>
                <w:sz w:val="24"/>
                <w:szCs w:val="24"/>
              </w:rPr>
              <w:softHyphen/>
              <w:t>чения за весь период реализа</w:t>
            </w:r>
            <w:r w:rsidRPr="00CB4979">
              <w:rPr>
                <w:sz w:val="24"/>
                <w:szCs w:val="24"/>
              </w:rPr>
              <w:softHyphen/>
              <w:t>ции (по годам реализации и в разрезе источников финанси</w:t>
            </w:r>
            <w:r w:rsidRPr="00CB4979">
              <w:rPr>
                <w:sz w:val="24"/>
                <w:szCs w:val="24"/>
              </w:rPr>
              <w:softHyphen/>
              <w:t>рования на очередной финан</w:t>
            </w:r>
            <w:r w:rsidRPr="00CB4979">
              <w:rPr>
                <w:sz w:val="24"/>
                <w:szCs w:val="24"/>
              </w:rPr>
              <w:softHyphen/>
              <w:t>совый год и первый, второй годы планового периода)</w:t>
            </w:r>
          </w:p>
        </w:tc>
        <w:tc>
          <w:tcPr>
            <w:tcW w:w="6672" w:type="dxa"/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tabs>
                <w:tab w:val="left" w:pos="4813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общий объем финансирования составляет</w:t>
            </w:r>
            <w:r w:rsidRPr="00CB4979">
              <w:rPr>
                <w:sz w:val="24"/>
                <w:szCs w:val="24"/>
              </w:rPr>
              <w:tab/>
              <w:t xml:space="preserve">тыс. рублей, </w:t>
            </w:r>
            <w:proofErr w:type="gramStart"/>
            <w:r w:rsidRPr="00CB4979">
              <w:rPr>
                <w:sz w:val="24"/>
                <w:szCs w:val="24"/>
              </w:rPr>
              <w:t>из</w:t>
            </w:r>
            <w:proofErr w:type="gramEnd"/>
          </w:p>
          <w:p w:rsidR="0076479E" w:rsidRPr="00CB4979" w:rsidRDefault="0076479E" w:rsidP="0026337B">
            <w:pPr>
              <w:pStyle w:val="aff8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них: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tabs>
                <w:tab w:val="left" w:pos="3096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год начала реализации муниципальной программы - отчетный финансовый год (всего)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tabs>
                <w:tab w:val="left" w:leader="underscore" w:pos="4061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очередной финансовый год (всего) -</w:t>
            </w:r>
            <w:r w:rsidRPr="00CB4979">
              <w:rPr>
                <w:sz w:val="24"/>
                <w:szCs w:val="24"/>
              </w:rPr>
              <w:tab/>
              <w:t>тыс. рублей, из них: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3"/>
                <w:tab w:val="left" w:pos="4111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федерального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3"/>
                <w:tab w:val="left" w:pos="3787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областного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7"/>
                <w:tab w:val="left" w:pos="3838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районного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tabs>
                <w:tab w:val="left" w:leader="underscore" w:pos="3996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1-й год планового периода (всего) -</w:t>
            </w:r>
            <w:r w:rsidRPr="00CB4979">
              <w:rPr>
                <w:sz w:val="24"/>
                <w:szCs w:val="24"/>
              </w:rPr>
              <w:tab/>
              <w:t>тыс. рублей, из них: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3"/>
                <w:tab w:val="left" w:pos="4111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федерального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3"/>
                <w:tab w:val="left" w:pos="3787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областного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3"/>
                <w:tab w:val="left" w:pos="3834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районного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tabs>
                <w:tab w:val="left" w:leader="underscore" w:pos="4079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  <w:lang w:eastAsia="en-US" w:bidi="en-US"/>
              </w:rPr>
              <w:t>2</w:t>
            </w:r>
            <w:r w:rsidRPr="00CB4979">
              <w:rPr>
                <w:sz w:val="24"/>
                <w:szCs w:val="24"/>
              </w:rPr>
              <w:t>-й год планового периода (всего) -</w:t>
            </w:r>
            <w:r w:rsidRPr="00CB4979">
              <w:rPr>
                <w:sz w:val="24"/>
                <w:szCs w:val="24"/>
              </w:rPr>
              <w:tab/>
              <w:t>тыс. рублей, из них: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7"/>
                <w:tab w:val="left" w:leader="underscore" w:pos="3805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федерального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7"/>
                <w:tab w:val="left" w:pos="3830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областного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  <w:p w:rsidR="0076479E" w:rsidRPr="00CB4979" w:rsidRDefault="0076479E" w:rsidP="0076479E">
            <w:pPr>
              <w:pStyle w:val="aff8"/>
              <w:numPr>
                <w:ilvl w:val="0"/>
                <w:numId w:val="9"/>
              </w:numPr>
              <w:shd w:val="clear" w:color="auto" w:fill="auto"/>
              <w:tabs>
                <w:tab w:val="left" w:pos="133"/>
                <w:tab w:val="left" w:pos="3892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средства районного бюджета -</w:t>
            </w:r>
            <w:r w:rsidRPr="00CB4979">
              <w:rPr>
                <w:sz w:val="24"/>
                <w:szCs w:val="24"/>
              </w:rPr>
              <w:tab/>
              <w:t>тыс. рублей;</w:t>
            </w:r>
          </w:p>
        </w:tc>
      </w:tr>
    </w:tbl>
    <w:p w:rsidR="0076479E" w:rsidRPr="00CB4979" w:rsidRDefault="0076479E" w:rsidP="0076479E">
      <w:pPr>
        <w:spacing w:after="919" w:line="1" w:lineRule="exact"/>
      </w:pPr>
    </w:p>
    <w:p w:rsidR="0076479E" w:rsidRPr="00CB4979" w:rsidRDefault="0076479E" w:rsidP="0076479E">
      <w:pPr>
        <w:spacing w:after="919" w:line="1" w:lineRule="exact"/>
      </w:pPr>
    </w:p>
    <w:p w:rsidR="0076479E" w:rsidRPr="00CB4979" w:rsidRDefault="0076479E" w:rsidP="0076479E">
      <w:pPr>
        <w:spacing w:after="919" w:line="1" w:lineRule="exact"/>
      </w:pPr>
    </w:p>
    <w:p w:rsidR="0076479E" w:rsidRPr="00CB4979" w:rsidRDefault="0076479E" w:rsidP="0076479E">
      <w:pPr>
        <w:pStyle w:val="13"/>
        <w:shd w:val="clear" w:color="auto" w:fill="auto"/>
        <w:spacing w:after="220" w:line="240" w:lineRule="auto"/>
        <w:ind w:firstLine="0"/>
        <w:jc w:val="center"/>
        <w:rPr>
          <w:sz w:val="24"/>
          <w:szCs w:val="24"/>
        </w:rPr>
      </w:pPr>
      <w:r w:rsidRPr="00CB4979">
        <w:rPr>
          <w:sz w:val="24"/>
          <w:szCs w:val="24"/>
        </w:rPr>
        <w:lastRenderedPageBreak/>
        <w:t xml:space="preserve">2. </w:t>
      </w:r>
      <w:r w:rsidRPr="00CB4979">
        <w:rPr>
          <w:sz w:val="28"/>
          <w:szCs w:val="28"/>
        </w:rPr>
        <w:t>Показатели муниципальной программы</w:t>
      </w:r>
    </w:p>
    <w:tbl>
      <w:tblPr>
        <w:tblOverlap w:val="never"/>
        <w:tblW w:w="987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3"/>
        <w:gridCol w:w="2311"/>
        <w:gridCol w:w="951"/>
        <w:gridCol w:w="1930"/>
        <w:gridCol w:w="1591"/>
        <w:gridCol w:w="1346"/>
        <w:gridCol w:w="1124"/>
      </w:tblGrid>
      <w:tr w:rsidR="0076479E" w:rsidRPr="00CB4979" w:rsidTr="008F1E8E">
        <w:trPr>
          <w:trHeight w:hRule="exact" w:val="1101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49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4979">
              <w:rPr>
                <w:sz w:val="24"/>
                <w:szCs w:val="24"/>
              </w:rPr>
              <w:t>/</w:t>
            </w:r>
            <w:proofErr w:type="spellStart"/>
            <w:r w:rsidRPr="00CB49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Наименование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показателя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Единица </w:t>
            </w:r>
            <w:proofErr w:type="spellStart"/>
            <w:r w:rsidRPr="00CB4979">
              <w:rPr>
                <w:sz w:val="24"/>
                <w:szCs w:val="24"/>
              </w:rPr>
              <w:t>изм</w:t>
            </w:r>
            <w:proofErr w:type="spellEnd"/>
            <w:r w:rsidRPr="00CB4979">
              <w:rPr>
                <w:sz w:val="24"/>
                <w:szCs w:val="24"/>
              </w:rPr>
              <w:t>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Базовое значение пока</w:t>
            </w:r>
            <w:r w:rsidRPr="00CB4979">
              <w:rPr>
                <w:sz w:val="24"/>
                <w:szCs w:val="24"/>
              </w:rPr>
              <w:softHyphen/>
              <w:t>зателя (в году, предше</w:t>
            </w:r>
            <w:r w:rsidRPr="00CB4979">
              <w:rPr>
                <w:sz w:val="24"/>
                <w:szCs w:val="24"/>
              </w:rPr>
              <w:softHyphen/>
              <w:t>ствующем очередному финансовому году)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1E8E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Планируемое значение показателя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 </w:t>
            </w:r>
            <w:proofErr w:type="gramStart"/>
            <w:r w:rsidRPr="00CB4979">
              <w:rPr>
                <w:sz w:val="24"/>
                <w:szCs w:val="24"/>
              </w:rPr>
              <w:t>(по годам реализации</w:t>
            </w:r>
            <w:proofErr w:type="gramEnd"/>
          </w:p>
        </w:tc>
      </w:tr>
      <w:tr w:rsidR="0076479E" w:rsidRPr="00CB4979" w:rsidTr="008F1E8E">
        <w:trPr>
          <w:trHeight w:hRule="exact" w:val="1052"/>
          <w:jc w:val="center"/>
        </w:trPr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23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очередной фи</w:t>
            </w:r>
            <w:r w:rsidRPr="00CB4979">
              <w:rPr>
                <w:sz w:val="24"/>
                <w:szCs w:val="24"/>
              </w:rPr>
              <w:softHyphen/>
              <w:t>нансовый год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1-й год пла</w:t>
            </w:r>
            <w:r w:rsidRPr="00CB4979">
              <w:rPr>
                <w:sz w:val="24"/>
                <w:szCs w:val="24"/>
              </w:rPr>
              <w:softHyphen/>
              <w:t>нового периода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  <w:lang w:eastAsia="en-US" w:bidi="en-US"/>
              </w:rPr>
              <w:t>2</w:t>
            </w:r>
            <w:r w:rsidRPr="00CB4979">
              <w:rPr>
                <w:sz w:val="24"/>
                <w:szCs w:val="24"/>
              </w:rPr>
              <w:t>-й год пла</w:t>
            </w:r>
            <w:r w:rsidRPr="00CB4979">
              <w:rPr>
                <w:sz w:val="24"/>
                <w:szCs w:val="24"/>
              </w:rPr>
              <w:softHyphen/>
              <w:t>нового периода</w:t>
            </w:r>
          </w:p>
        </w:tc>
      </w:tr>
      <w:tr w:rsidR="0076479E" w:rsidRPr="00CB4979" w:rsidTr="008F1E8E">
        <w:trPr>
          <w:trHeight w:hRule="exact" w:val="29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8F1E8E">
        <w:trPr>
          <w:trHeight w:hRule="exact" w:val="29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8F1E8E">
        <w:trPr>
          <w:trHeight w:hRule="exact" w:val="30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8F1E8E">
        <w:trPr>
          <w:trHeight w:hRule="exact" w:val="30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  <w:p w:rsidR="0076479E" w:rsidRPr="00CB4979" w:rsidRDefault="0076479E" w:rsidP="0026337B"/>
          <w:p w:rsidR="0076479E" w:rsidRPr="00CB4979" w:rsidRDefault="0076479E" w:rsidP="0026337B"/>
          <w:p w:rsidR="0076479E" w:rsidRPr="00CB4979" w:rsidRDefault="0076479E" w:rsidP="0026337B"/>
          <w:p w:rsidR="0076479E" w:rsidRPr="00CB4979" w:rsidRDefault="0076479E" w:rsidP="0026337B"/>
          <w:p w:rsidR="0076479E" w:rsidRPr="00CB4979" w:rsidRDefault="0076479E" w:rsidP="0026337B"/>
          <w:p w:rsidR="0076479E" w:rsidRPr="00CB4979" w:rsidRDefault="0076479E" w:rsidP="0026337B"/>
          <w:p w:rsidR="0076479E" w:rsidRPr="00CB4979" w:rsidRDefault="0076479E" w:rsidP="0026337B"/>
          <w:p w:rsidR="0076479E" w:rsidRPr="00CB4979" w:rsidRDefault="0076479E" w:rsidP="0026337B"/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</w:tbl>
    <w:p w:rsidR="0076479E" w:rsidRPr="00CB4979" w:rsidRDefault="0076479E" w:rsidP="0076479E">
      <w:pPr>
        <w:spacing w:after="219" w:line="1" w:lineRule="exact"/>
      </w:pPr>
    </w:p>
    <w:p w:rsidR="0076479E" w:rsidRPr="00CB4979" w:rsidRDefault="0076479E" w:rsidP="0076479E">
      <w:pPr>
        <w:pStyle w:val="affa"/>
        <w:shd w:val="clear" w:color="auto" w:fill="auto"/>
        <w:ind w:left="9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3. Структура муниципальной программы</w:t>
      </w:r>
    </w:p>
    <w:p w:rsidR="0076479E" w:rsidRPr="00CB4979" w:rsidRDefault="0076479E" w:rsidP="0076479E">
      <w:pPr>
        <w:pStyle w:val="affa"/>
        <w:shd w:val="clear" w:color="auto" w:fill="auto"/>
        <w:ind w:left="90"/>
        <w:jc w:val="center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3402"/>
        <w:gridCol w:w="2948"/>
        <w:gridCol w:w="3009"/>
      </w:tblGrid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«Наименование»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регионального проекта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Срок реализации (год начала – год окончания)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 «Наименование»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Задача 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 «Наименование»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Задача 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479E" w:rsidRPr="00CB4979" w:rsidTr="0026337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left="-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979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9E" w:rsidRPr="00CB4979" w:rsidRDefault="0076479E" w:rsidP="002633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79E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26337B" w:rsidRPr="00CB4979" w:rsidRDefault="0026337B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>4. Финансовое обеспечение муниципальной программы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Overlap w:val="never"/>
        <w:tblW w:w="995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15"/>
        <w:gridCol w:w="1308"/>
        <w:gridCol w:w="1858"/>
        <w:gridCol w:w="1840"/>
        <w:gridCol w:w="1732"/>
      </w:tblGrid>
      <w:tr w:rsidR="0076479E" w:rsidRPr="00CB4979" w:rsidTr="0026337B">
        <w:trPr>
          <w:trHeight w:hRule="exact" w:val="259"/>
          <w:jc w:val="center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Источник финансового обеспече</w:t>
            </w:r>
            <w:r w:rsidRPr="00CB4979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Объем финансового обеспечения по годам реализации (тыс</w:t>
            </w:r>
            <w:proofErr w:type="gramStart"/>
            <w:r w:rsidRPr="00CB4979">
              <w:rPr>
                <w:sz w:val="24"/>
                <w:szCs w:val="24"/>
              </w:rPr>
              <w:t>.р</w:t>
            </w:r>
            <w:proofErr w:type="gramEnd"/>
            <w:r w:rsidRPr="00CB4979">
              <w:rPr>
                <w:sz w:val="24"/>
                <w:szCs w:val="24"/>
              </w:rPr>
              <w:t>уб.)</w:t>
            </w:r>
          </w:p>
        </w:tc>
      </w:tr>
      <w:tr w:rsidR="0076479E" w:rsidRPr="00CB4979" w:rsidTr="0026337B">
        <w:trPr>
          <w:trHeight w:hRule="exact" w:val="900"/>
          <w:jc w:val="center"/>
        </w:trPr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очередной финан</w:t>
            </w:r>
            <w:r w:rsidRPr="00CB4979">
              <w:rPr>
                <w:sz w:val="24"/>
                <w:szCs w:val="24"/>
              </w:rPr>
              <w:softHyphen/>
              <w:t>совый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  <w:lang w:eastAsia="en-US" w:bidi="en-US"/>
              </w:rPr>
              <w:t>2</w:t>
            </w:r>
            <w:r w:rsidRPr="00CB4979">
              <w:rPr>
                <w:sz w:val="24"/>
                <w:szCs w:val="24"/>
              </w:rPr>
              <w:t>-й год планово</w:t>
            </w:r>
            <w:r w:rsidRPr="00CB4979">
              <w:rPr>
                <w:sz w:val="24"/>
                <w:szCs w:val="24"/>
              </w:rPr>
              <w:softHyphen/>
              <w:t>го периода</w:t>
            </w:r>
          </w:p>
        </w:tc>
      </w:tr>
      <w:tr w:rsidR="0076479E" w:rsidRPr="00CB4979" w:rsidTr="0026337B">
        <w:trPr>
          <w:trHeight w:hRule="exact" w:val="569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92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88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544"/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</w:tbl>
    <w:p w:rsidR="0076479E" w:rsidRPr="00CB4979" w:rsidRDefault="0076479E" w:rsidP="0076479E"/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>Приложение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к паспорту </w:t>
      </w:r>
      <w:proofErr w:type="gramStart"/>
      <w:r w:rsidRPr="00CB4979">
        <w:rPr>
          <w:sz w:val="28"/>
          <w:szCs w:val="28"/>
        </w:rPr>
        <w:t>муниципальной</w:t>
      </w:r>
      <w:proofErr w:type="gramEnd"/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 программы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СВЕДЕНИЯ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о показателях муниципальной программы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Overlap w:val="never"/>
        <w:tblW w:w="998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3"/>
        <w:gridCol w:w="2531"/>
        <w:gridCol w:w="6736"/>
      </w:tblGrid>
      <w:tr w:rsidR="0076479E" w:rsidRPr="00CB4979" w:rsidTr="0026337B">
        <w:trPr>
          <w:trHeight w:hRule="exact" w:val="1362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№ 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B49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4979">
              <w:rPr>
                <w:sz w:val="24"/>
                <w:szCs w:val="24"/>
              </w:rPr>
              <w:t>/</w:t>
            </w:r>
            <w:proofErr w:type="spellStart"/>
            <w:r w:rsidRPr="00CB49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right="181"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76479E" w:rsidRPr="00CB4979" w:rsidTr="0026337B">
        <w:trPr>
          <w:trHeight w:hRule="exact" w:val="24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79E" w:rsidRPr="00CB4979" w:rsidTr="0026337B">
        <w:trPr>
          <w:trHeight w:hRule="exact" w:val="31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</w:tr>
      <w:tr w:rsidR="0076479E" w:rsidRPr="00CB4979" w:rsidTr="0026337B">
        <w:trPr>
          <w:trHeight w:hRule="exact" w:val="31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</w:tr>
      <w:tr w:rsidR="0076479E" w:rsidRPr="00CB4979" w:rsidTr="0026337B">
        <w:trPr>
          <w:trHeight w:hRule="exact" w:val="313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</w:tr>
    </w:tbl>
    <w:p w:rsidR="0076479E" w:rsidRPr="00CB4979" w:rsidRDefault="0076479E" w:rsidP="0076479E">
      <w:pPr>
        <w:pStyle w:val="13"/>
        <w:shd w:val="clear" w:color="auto" w:fill="auto"/>
        <w:spacing w:after="460" w:line="257" w:lineRule="auto"/>
        <w:ind w:left="5760" w:firstLine="0"/>
        <w:rPr>
          <w:sz w:val="24"/>
          <w:szCs w:val="24"/>
        </w:rPr>
      </w:pPr>
    </w:p>
    <w:p w:rsidR="0076479E" w:rsidRPr="00CB4979" w:rsidRDefault="0076479E" w:rsidP="0076479E">
      <w:r w:rsidRPr="00CB4979">
        <w:br w:type="page"/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 xml:space="preserve">Приложение № 2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к Порядку принятия решений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о разработке </w:t>
      </w:r>
      <w:proofErr w:type="gramStart"/>
      <w:r w:rsidRPr="00CB4979">
        <w:rPr>
          <w:sz w:val="28"/>
          <w:szCs w:val="28"/>
        </w:rPr>
        <w:t>муниципальных</w:t>
      </w:r>
      <w:proofErr w:type="gramEnd"/>
      <w:r w:rsidRPr="00CB4979">
        <w:rPr>
          <w:sz w:val="28"/>
          <w:szCs w:val="28"/>
        </w:rPr>
        <w:t xml:space="preserve">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программ, их формирования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и реализации  </w:t>
      </w:r>
    </w:p>
    <w:p w:rsidR="0076479E" w:rsidRPr="00CB4979" w:rsidRDefault="0076479E" w:rsidP="0076479E">
      <w:pPr>
        <w:pStyle w:val="13"/>
        <w:shd w:val="clear" w:color="auto" w:fill="auto"/>
        <w:spacing w:line="257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57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 xml:space="preserve"> </w:t>
      </w:r>
    </w:p>
    <w:p w:rsidR="0076479E" w:rsidRPr="00CB4979" w:rsidRDefault="0076479E" w:rsidP="0076479E">
      <w:pPr>
        <w:pStyle w:val="13"/>
        <w:shd w:val="clear" w:color="auto" w:fill="auto"/>
        <w:spacing w:after="320" w:line="257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СВЕДЕНИЯ</w:t>
      </w:r>
      <w:r w:rsidRPr="00CB4979">
        <w:rPr>
          <w:sz w:val="28"/>
          <w:szCs w:val="28"/>
        </w:rPr>
        <w:br/>
        <w:t>о региональном проекте</w:t>
      </w:r>
    </w:p>
    <w:p w:rsidR="0076479E" w:rsidRPr="00CB4979" w:rsidRDefault="0076479E" w:rsidP="0076479E">
      <w:pPr>
        <w:pStyle w:val="28"/>
        <w:pBdr>
          <w:top w:val="single" w:sz="4" w:space="0" w:color="auto"/>
        </w:pBdr>
        <w:shd w:val="clear" w:color="auto" w:fill="auto"/>
        <w:rPr>
          <w:sz w:val="24"/>
          <w:szCs w:val="24"/>
        </w:rPr>
      </w:pPr>
      <w:r w:rsidRPr="00CB4979">
        <w:rPr>
          <w:sz w:val="24"/>
          <w:szCs w:val="24"/>
        </w:rPr>
        <w:t>(наименование регионального проекта)</w:t>
      </w:r>
    </w:p>
    <w:p w:rsidR="0076479E" w:rsidRPr="00CB4979" w:rsidRDefault="0076479E" w:rsidP="0076479E">
      <w:pPr>
        <w:pStyle w:val="affa"/>
        <w:shd w:val="clear" w:color="auto" w:fill="auto"/>
        <w:ind w:left="4036"/>
        <w:rPr>
          <w:sz w:val="24"/>
          <w:szCs w:val="24"/>
        </w:rPr>
      </w:pPr>
      <w:r w:rsidRPr="00CB4979">
        <w:rPr>
          <w:sz w:val="24"/>
          <w:szCs w:val="24"/>
        </w:rPr>
        <w:t>1. Общие положения</w:t>
      </w:r>
    </w:p>
    <w:p w:rsidR="0076479E" w:rsidRPr="00CB4979" w:rsidRDefault="0076479E" w:rsidP="0076479E">
      <w:pPr>
        <w:pStyle w:val="affa"/>
        <w:shd w:val="clear" w:color="auto" w:fill="auto"/>
        <w:ind w:left="4036"/>
        <w:rPr>
          <w:sz w:val="24"/>
          <w:szCs w:val="24"/>
        </w:rPr>
      </w:pPr>
    </w:p>
    <w:tbl>
      <w:tblPr>
        <w:tblOverlap w:val="never"/>
        <w:tblW w:w="1004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0"/>
        <w:gridCol w:w="4866"/>
      </w:tblGrid>
      <w:tr w:rsidR="0076479E" w:rsidRPr="00CB4979" w:rsidTr="008F1E8E">
        <w:trPr>
          <w:trHeight w:hRule="exact" w:val="580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B4979">
              <w:rPr>
                <w:sz w:val="24"/>
                <w:szCs w:val="24"/>
              </w:rPr>
              <w:t>Ответственный</w:t>
            </w:r>
            <w:proofErr w:type="gramEnd"/>
            <w:r w:rsidRPr="00CB4979">
              <w:rPr>
                <w:sz w:val="24"/>
                <w:szCs w:val="24"/>
              </w:rPr>
              <w:t xml:space="preserve"> за выполнение регионального проекта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26337B" w:rsidP="0026337B">
            <w:pPr>
              <w:pStyle w:val="aff8"/>
              <w:shd w:val="clear" w:color="auto" w:fill="auto"/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фамилия, имя,</w:t>
            </w:r>
            <w:r w:rsidR="0076479E" w:rsidRPr="00CB4979">
              <w:rPr>
                <w:sz w:val="24"/>
                <w:szCs w:val="24"/>
              </w:rPr>
              <w:t xml:space="preserve"> отчество  </w:t>
            </w:r>
          </w:p>
        </w:tc>
      </w:tr>
      <w:tr w:rsidR="0076479E" w:rsidRPr="00CB4979" w:rsidTr="008F1E8E">
        <w:trPr>
          <w:trHeight w:hRule="exact" w:val="302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муниципальная программа «Наименование»</w:t>
            </w:r>
          </w:p>
        </w:tc>
      </w:tr>
    </w:tbl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CB4979">
        <w:rPr>
          <w:sz w:val="24"/>
          <w:szCs w:val="24"/>
        </w:rPr>
        <w:t>2. Значения результатов регионального проекта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Overlap w:val="never"/>
        <w:tblW w:w="100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2206"/>
        <w:gridCol w:w="992"/>
        <w:gridCol w:w="1560"/>
        <w:gridCol w:w="1701"/>
        <w:gridCol w:w="1417"/>
        <w:gridCol w:w="1629"/>
      </w:tblGrid>
      <w:tr w:rsidR="0076479E" w:rsidRPr="00CB4979" w:rsidTr="0026337B">
        <w:trPr>
          <w:trHeight w:hRule="exact" w:val="85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49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4979">
              <w:rPr>
                <w:sz w:val="24"/>
                <w:szCs w:val="24"/>
              </w:rPr>
              <w:t>/</w:t>
            </w:r>
            <w:proofErr w:type="spellStart"/>
            <w:r w:rsidRPr="00CB49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Единица </w:t>
            </w:r>
            <w:proofErr w:type="spellStart"/>
            <w:r w:rsidRPr="00CB4979">
              <w:rPr>
                <w:sz w:val="24"/>
                <w:szCs w:val="24"/>
              </w:rPr>
              <w:t>изм</w:t>
            </w:r>
            <w:proofErr w:type="spellEnd"/>
            <w:r w:rsidRPr="00CB497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Базовое зна</w:t>
            </w:r>
            <w:r w:rsidRPr="00CB4979">
              <w:rPr>
                <w:sz w:val="24"/>
                <w:szCs w:val="24"/>
              </w:rPr>
              <w:softHyphen/>
              <w:t>чение результата (к очередному фи</w:t>
            </w:r>
            <w:r w:rsidRPr="00CB4979">
              <w:rPr>
                <w:sz w:val="24"/>
                <w:szCs w:val="24"/>
              </w:rPr>
              <w:softHyphen/>
              <w:t>нансовому году)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76479E" w:rsidRPr="00CB4979" w:rsidTr="0026337B">
        <w:trPr>
          <w:trHeight w:hRule="exact" w:val="950"/>
          <w:jc w:val="center"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22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1 -</w:t>
            </w:r>
            <w:proofErr w:type="spellStart"/>
            <w:r w:rsidRPr="00CB4979">
              <w:rPr>
                <w:sz w:val="24"/>
                <w:szCs w:val="24"/>
              </w:rPr>
              <w:t>й</w:t>
            </w:r>
            <w:proofErr w:type="spellEnd"/>
            <w:r w:rsidRPr="00CB4979">
              <w:rPr>
                <w:sz w:val="24"/>
                <w:szCs w:val="24"/>
              </w:rPr>
              <w:t xml:space="preserve"> год пла</w:t>
            </w:r>
            <w:r w:rsidRPr="00CB4979">
              <w:rPr>
                <w:sz w:val="24"/>
                <w:szCs w:val="24"/>
              </w:rPr>
              <w:softHyphen/>
              <w:t>нового периода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2-й год пла</w:t>
            </w:r>
            <w:r w:rsidRPr="00CB4979">
              <w:rPr>
                <w:sz w:val="24"/>
                <w:szCs w:val="24"/>
              </w:rPr>
              <w:softHyphen/>
              <w:t>нового периода</w:t>
            </w:r>
          </w:p>
        </w:tc>
      </w:tr>
      <w:tr w:rsidR="0076479E" w:rsidRPr="00CB4979" w:rsidTr="0026337B">
        <w:trPr>
          <w:trHeight w:hRule="exact" w:val="26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</w:tr>
      <w:tr w:rsidR="0076479E" w:rsidRPr="00CB4979" w:rsidTr="0026337B">
        <w:trPr>
          <w:trHeight w:hRule="exact" w:val="26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</w:tr>
      <w:tr w:rsidR="0076479E" w:rsidRPr="00CB4979" w:rsidTr="0026337B">
        <w:trPr>
          <w:trHeight w:hRule="exact" w:val="26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</w:tr>
      <w:tr w:rsidR="0076479E" w:rsidRPr="00CB4979" w:rsidTr="0026337B">
        <w:trPr>
          <w:trHeight w:hRule="exact" w:val="26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</w:p>
        </w:tc>
      </w:tr>
    </w:tbl>
    <w:p w:rsidR="0076479E" w:rsidRPr="00CB4979" w:rsidRDefault="0076479E" w:rsidP="0076479E">
      <w:pPr>
        <w:spacing w:after="4239" w:line="1" w:lineRule="exact"/>
      </w:pPr>
    </w:p>
    <w:p w:rsidR="0076479E" w:rsidRPr="00CB4979" w:rsidRDefault="0076479E" w:rsidP="0076479E">
      <w:pPr>
        <w:pStyle w:val="13"/>
        <w:shd w:val="clear" w:color="auto" w:fill="auto"/>
        <w:spacing w:after="640" w:line="259" w:lineRule="auto"/>
        <w:ind w:left="5740" w:firstLine="20"/>
        <w:jc w:val="both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lastRenderedPageBreak/>
        <w:t xml:space="preserve">Приложение № 3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к Порядку принятия решений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о разработке </w:t>
      </w:r>
      <w:proofErr w:type="gramStart"/>
      <w:r w:rsidRPr="00CB4979">
        <w:rPr>
          <w:sz w:val="28"/>
          <w:szCs w:val="28"/>
        </w:rPr>
        <w:t>муниципальных</w:t>
      </w:r>
      <w:proofErr w:type="gramEnd"/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>программ, их формирования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rPr>
          <w:sz w:val="28"/>
          <w:szCs w:val="28"/>
        </w:rPr>
        <w:t xml:space="preserve"> и реализации   </w:t>
      </w:r>
    </w:p>
    <w:p w:rsidR="0076479E" w:rsidRPr="00CB4979" w:rsidRDefault="0076479E" w:rsidP="0076479E">
      <w:pPr>
        <w:pStyle w:val="13"/>
        <w:shd w:val="clear" w:color="auto" w:fill="auto"/>
        <w:spacing w:after="320" w:line="259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 xml:space="preserve">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ПАСПОРТ</w:t>
      </w:r>
      <w:r w:rsidRPr="00CB4979">
        <w:rPr>
          <w:sz w:val="28"/>
          <w:szCs w:val="28"/>
        </w:rPr>
        <w:br/>
        <w:t>комплекса процессных мероприятий</w:t>
      </w:r>
    </w:p>
    <w:p w:rsidR="0076479E" w:rsidRPr="00CB4979" w:rsidRDefault="0076479E" w:rsidP="0076479E">
      <w:pPr>
        <w:pStyle w:val="28"/>
        <w:shd w:val="clear" w:color="auto" w:fill="auto"/>
        <w:spacing w:after="0"/>
        <w:rPr>
          <w:sz w:val="24"/>
          <w:szCs w:val="24"/>
        </w:rPr>
      </w:pPr>
    </w:p>
    <w:p w:rsidR="0076479E" w:rsidRPr="00CB4979" w:rsidRDefault="0076479E" w:rsidP="0076479E">
      <w:pPr>
        <w:pStyle w:val="28"/>
        <w:shd w:val="clear" w:color="auto" w:fill="auto"/>
        <w:spacing w:after="0"/>
        <w:rPr>
          <w:sz w:val="24"/>
          <w:szCs w:val="24"/>
        </w:rPr>
      </w:pPr>
      <w:r w:rsidRPr="00CB4979">
        <w:rPr>
          <w:sz w:val="24"/>
          <w:szCs w:val="24"/>
        </w:rPr>
        <w:t>(наименование комплекса процессных мероприятий)</w:t>
      </w:r>
    </w:p>
    <w:p w:rsidR="0076479E" w:rsidRPr="00CB4979" w:rsidRDefault="0076479E" w:rsidP="0076479E">
      <w:pPr>
        <w:pStyle w:val="13"/>
        <w:shd w:val="clear" w:color="auto" w:fill="auto"/>
        <w:spacing w:after="320" w:line="259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after="320" w:line="259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1. Общие положения</w:t>
      </w:r>
    </w:p>
    <w:tbl>
      <w:tblPr>
        <w:tblOverlap w:val="never"/>
        <w:tblW w:w="101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80"/>
        <w:gridCol w:w="4937"/>
      </w:tblGrid>
      <w:tr w:rsidR="0076479E" w:rsidRPr="00CB4979" w:rsidTr="008F1E8E">
        <w:trPr>
          <w:trHeight w:hRule="exact" w:val="587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proofErr w:type="gramStart"/>
            <w:r w:rsidRPr="00CB4979">
              <w:rPr>
                <w:sz w:val="24"/>
                <w:szCs w:val="24"/>
              </w:rPr>
              <w:t>Ответственный</w:t>
            </w:r>
            <w:proofErr w:type="gramEnd"/>
            <w:r w:rsidRPr="00CB4979">
              <w:rPr>
                <w:sz w:val="24"/>
                <w:szCs w:val="24"/>
              </w:rPr>
              <w:t xml:space="preserve"> за выполнение комплекса про</w:t>
            </w:r>
            <w:r w:rsidRPr="00CB4979">
              <w:rPr>
                <w:sz w:val="24"/>
                <w:szCs w:val="24"/>
              </w:rPr>
              <w:softHyphen/>
              <w:t>цессных мероприятий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должность, фамилия, имя</w:t>
            </w:r>
            <w:proofErr w:type="gramStart"/>
            <w:r w:rsidRPr="00CB4979">
              <w:rPr>
                <w:sz w:val="24"/>
                <w:szCs w:val="24"/>
              </w:rPr>
              <w:t>.</w:t>
            </w:r>
            <w:proofErr w:type="gramEnd"/>
            <w:r w:rsidRPr="00CB4979">
              <w:rPr>
                <w:sz w:val="24"/>
                <w:szCs w:val="24"/>
              </w:rPr>
              <w:t xml:space="preserve"> </w:t>
            </w:r>
            <w:proofErr w:type="gramStart"/>
            <w:r w:rsidRPr="00CB4979">
              <w:rPr>
                <w:sz w:val="24"/>
                <w:szCs w:val="24"/>
              </w:rPr>
              <w:t>о</w:t>
            </w:r>
            <w:proofErr w:type="gramEnd"/>
            <w:r w:rsidRPr="00CB4979">
              <w:rPr>
                <w:sz w:val="24"/>
                <w:szCs w:val="24"/>
              </w:rPr>
              <w:t>тчество руководите</w:t>
            </w:r>
            <w:r w:rsidRPr="00CB4979">
              <w:rPr>
                <w:sz w:val="24"/>
                <w:szCs w:val="24"/>
              </w:rPr>
              <w:softHyphen/>
              <w:t>ля структурного подразделения Администрации</w:t>
            </w:r>
          </w:p>
        </w:tc>
      </w:tr>
      <w:tr w:rsidR="0076479E" w:rsidRPr="00CB4979" w:rsidTr="008F1E8E">
        <w:trPr>
          <w:trHeight w:hRule="exact" w:val="302"/>
          <w:jc w:val="center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муниципальная программа «Наименование»</w:t>
            </w:r>
          </w:p>
        </w:tc>
      </w:tr>
    </w:tbl>
    <w:p w:rsidR="0076479E" w:rsidRPr="00CB4979" w:rsidRDefault="0076479E" w:rsidP="0076479E">
      <w:pPr>
        <w:pStyle w:val="13"/>
        <w:shd w:val="clear" w:color="auto" w:fill="auto"/>
        <w:spacing w:line="259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59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2. Показатели реализации комплекса процессных мероприятий</w:t>
      </w:r>
    </w:p>
    <w:p w:rsidR="0076479E" w:rsidRPr="00CB4979" w:rsidRDefault="0076479E" w:rsidP="0076479E">
      <w:pPr>
        <w:pStyle w:val="13"/>
        <w:shd w:val="clear" w:color="auto" w:fill="auto"/>
        <w:spacing w:line="259" w:lineRule="auto"/>
        <w:ind w:firstLine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19"/>
        <w:gridCol w:w="1521"/>
        <w:gridCol w:w="1493"/>
        <w:gridCol w:w="1385"/>
        <w:gridCol w:w="1330"/>
      </w:tblGrid>
      <w:tr w:rsidR="0076479E" w:rsidRPr="00CB4979" w:rsidTr="0026337B">
        <w:tc>
          <w:tcPr>
            <w:tcW w:w="4786" w:type="dxa"/>
            <w:vMerge w:val="restart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559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Базовое значение показателя реализации</w:t>
            </w:r>
          </w:p>
        </w:tc>
        <w:tc>
          <w:tcPr>
            <w:tcW w:w="4182" w:type="dxa"/>
            <w:gridSpan w:val="3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6479E" w:rsidRPr="00CB4979" w:rsidTr="0026337B">
        <w:tc>
          <w:tcPr>
            <w:tcW w:w="4786" w:type="dxa"/>
            <w:vMerge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7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347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76479E" w:rsidRPr="00CB4979" w:rsidTr="0026337B">
        <w:tc>
          <w:tcPr>
            <w:tcW w:w="4786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79E" w:rsidRPr="00CB4979" w:rsidTr="0026337B">
        <w:tc>
          <w:tcPr>
            <w:tcW w:w="4786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6479E" w:rsidRPr="00CB4979" w:rsidRDefault="0076479E" w:rsidP="0076479E">
      <w:pPr>
        <w:pStyle w:val="13"/>
        <w:shd w:val="clear" w:color="auto" w:fill="auto"/>
        <w:spacing w:line="259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59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spacing w:after="4579" w:line="1" w:lineRule="exact"/>
      </w:pPr>
    </w:p>
    <w:p w:rsidR="0076479E" w:rsidRPr="00CB4979" w:rsidRDefault="0076479E" w:rsidP="0076479E">
      <w:pPr>
        <w:pStyle w:val="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59" w:lineRule="auto"/>
        <w:ind w:left="5740" w:firstLine="0"/>
        <w:jc w:val="both"/>
        <w:rPr>
          <w:sz w:val="28"/>
          <w:szCs w:val="28"/>
        </w:rPr>
        <w:sectPr w:rsidR="0076479E" w:rsidRPr="00CB4979" w:rsidSect="0005266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1134" w:right="567" w:bottom="1134" w:left="1701" w:header="0" w:footer="754" w:gutter="0"/>
          <w:cols w:space="720"/>
          <w:noEndnote/>
          <w:titlePg/>
          <w:docGrid w:linePitch="360"/>
        </w:sectPr>
      </w:pP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lastRenderedPageBreak/>
        <w:t>Приложение № 4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>к Порядку принятия решений</w:t>
      </w:r>
    </w:p>
    <w:p w:rsidR="0026337B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 о раз</w:t>
      </w:r>
      <w:r w:rsidRPr="00CB4979">
        <w:softHyphen/>
        <w:t xml:space="preserve">работке </w:t>
      </w:r>
      <w:proofErr w:type="gramStart"/>
      <w:r w:rsidRPr="00CB4979">
        <w:t>муниципальных</w:t>
      </w:r>
      <w:proofErr w:type="gramEnd"/>
      <w:r w:rsidRPr="00CB4979">
        <w:t xml:space="preserve"> </w:t>
      </w:r>
    </w:p>
    <w:p w:rsidR="0026337B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программ, их формирования 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и реализации 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ОЦЕНКА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применения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76479E" w:rsidRPr="00CB4979" w:rsidRDefault="0076479E" w:rsidP="0076479E">
      <w:pPr>
        <w:pStyle w:val="13"/>
        <w:pBdr>
          <w:bottom w:val="single" w:sz="12" w:space="1" w:color="auto"/>
        </w:pBdr>
        <w:shd w:val="clear" w:color="auto" w:fill="auto"/>
        <w:spacing w:line="266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66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(наименование муниципальной программы)</w:t>
      </w:r>
    </w:p>
    <w:p w:rsidR="0076479E" w:rsidRPr="00CB4979" w:rsidRDefault="0076479E" w:rsidP="0076479E">
      <w:pPr>
        <w:pStyle w:val="13"/>
        <w:shd w:val="clear" w:color="auto" w:fill="auto"/>
        <w:spacing w:line="266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66" w:lineRule="auto"/>
        <w:ind w:firstLine="0"/>
        <w:jc w:val="center"/>
        <w:rPr>
          <w:sz w:val="28"/>
          <w:szCs w:val="28"/>
        </w:rPr>
      </w:pPr>
    </w:p>
    <w:tbl>
      <w:tblPr>
        <w:tblStyle w:val="ab"/>
        <w:tblW w:w="15370" w:type="dxa"/>
        <w:tblLayout w:type="fixed"/>
        <w:tblLook w:val="04A0"/>
      </w:tblPr>
      <w:tblGrid>
        <w:gridCol w:w="1740"/>
        <w:gridCol w:w="1761"/>
        <w:gridCol w:w="1740"/>
        <w:gridCol w:w="1530"/>
        <w:gridCol w:w="1570"/>
        <w:gridCol w:w="1542"/>
        <w:gridCol w:w="1493"/>
        <w:gridCol w:w="1271"/>
        <w:gridCol w:w="1271"/>
        <w:gridCol w:w="1452"/>
      </w:tblGrid>
      <w:tr w:rsidR="0076479E" w:rsidRPr="00CB4979" w:rsidTr="0026337B">
        <w:tc>
          <w:tcPr>
            <w:tcW w:w="1740" w:type="dxa"/>
            <w:vMerge w:val="restart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761" w:type="dxa"/>
            <w:vMerge w:val="restart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Вид налога (сбора), по которому </w:t>
            </w:r>
            <w:proofErr w:type="gramStart"/>
            <w:r w:rsidRPr="00CB4979">
              <w:rPr>
                <w:sz w:val="24"/>
                <w:szCs w:val="24"/>
              </w:rPr>
              <w:t>предоставлены</w:t>
            </w:r>
            <w:proofErr w:type="gramEnd"/>
            <w:r w:rsidRPr="00CB4979">
              <w:rPr>
                <w:sz w:val="24"/>
                <w:szCs w:val="24"/>
              </w:rPr>
              <w:t xml:space="preserve"> налоговая льгота, освобождение, иная преференция по налогам и сборам</w:t>
            </w:r>
          </w:p>
        </w:tc>
        <w:tc>
          <w:tcPr>
            <w:tcW w:w="1740" w:type="dxa"/>
            <w:vMerge w:val="restart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530" w:type="dxa"/>
            <w:vMerge w:val="restart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Период действия налоговой льготы,</w:t>
            </w:r>
          </w:p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освобождения, иной преференции по налогам и сборам</w:t>
            </w:r>
          </w:p>
        </w:tc>
        <w:tc>
          <w:tcPr>
            <w:tcW w:w="1570" w:type="dxa"/>
            <w:vMerge w:val="restart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Фактический объем налогового расхода местного бюджета за 2-й год до начала очередного финансового года</w:t>
            </w:r>
          </w:p>
        </w:tc>
        <w:tc>
          <w:tcPr>
            <w:tcW w:w="1542" w:type="dxa"/>
            <w:vMerge w:val="restart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Оценочный объем налогового расхода местного бюджета за 1-й год до начала очередного финансового года</w:t>
            </w:r>
          </w:p>
        </w:tc>
        <w:tc>
          <w:tcPr>
            <w:tcW w:w="4035" w:type="dxa"/>
            <w:gridSpan w:val="3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Прогнозный объем налоговых расходов областного бюджета (тыс</w:t>
            </w:r>
            <w:proofErr w:type="gramStart"/>
            <w:r w:rsidRPr="00CB4979">
              <w:rPr>
                <w:sz w:val="24"/>
                <w:szCs w:val="24"/>
              </w:rPr>
              <w:t>.р</w:t>
            </w:r>
            <w:proofErr w:type="gramEnd"/>
            <w:r w:rsidRPr="00CB4979">
              <w:rPr>
                <w:sz w:val="24"/>
                <w:szCs w:val="24"/>
              </w:rPr>
              <w:t>уб.)</w:t>
            </w:r>
          </w:p>
        </w:tc>
        <w:tc>
          <w:tcPr>
            <w:tcW w:w="1452" w:type="dxa"/>
            <w:vMerge w:val="restart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Целевой показатель (индикатор) налогового расхода</w:t>
            </w:r>
          </w:p>
        </w:tc>
      </w:tr>
      <w:tr w:rsidR="0076479E" w:rsidRPr="00CB4979" w:rsidTr="0026337B">
        <w:tc>
          <w:tcPr>
            <w:tcW w:w="1740" w:type="dxa"/>
            <w:vMerge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vMerge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27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2-й год планового периода</w:t>
            </w:r>
          </w:p>
        </w:tc>
        <w:tc>
          <w:tcPr>
            <w:tcW w:w="1452" w:type="dxa"/>
            <w:vMerge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79E" w:rsidRPr="00CB4979" w:rsidTr="0026337B">
        <w:tc>
          <w:tcPr>
            <w:tcW w:w="174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79E" w:rsidRPr="00CB4979" w:rsidTr="0026337B">
        <w:tc>
          <w:tcPr>
            <w:tcW w:w="174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79E" w:rsidRPr="00CB4979" w:rsidTr="0026337B">
        <w:tc>
          <w:tcPr>
            <w:tcW w:w="174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76479E" w:rsidRPr="00CB4979" w:rsidRDefault="0076479E" w:rsidP="0026337B">
            <w:pPr>
              <w:pStyle w:val="13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6479E" w:rsidRPr="00CB4979" w:rsidRDefault="0076479E" w:rsidP="0076479E">
      <w:pPr>
        <w:pStyle w:val="13"/>
        <w:shd w:val="clear" w:color="auto" w:fill="auto"/>
        <w:spacing w:line="266" w:lineRule="auto"/>
        <w:ind w:firstLine="0"/>
        <w:jc w:val="center"/>
        <w:rPr>
          <w:sz w:val="28"/>
          <w:szCs w:val="28"/>
        </w:rPr>
        <w:sectPr w:rsidR="0076479E" w:rsidRPr="00CB4979" w:rsidSect="0026337B">
          <w:pgSz w:w="16840" w:h="11900" w:orient="landscape"/>
          <w:pgMar w:top="567" w:right="1134" w:bottom="1134" w:left="1134" w:header="0" w:footer="754" w:gutter="0"/>
          <w:cols w:space="720"/>
          <w:noEndnote/>
          <w:docGrid w:linePitch="360"/>
        </w:sectPr>
      </w:pP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lastRenderedPageBreak/>
        <w:t>Приложение № 5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>к Порядку принятия решений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 о раз</w:t>
      </w:r>
      <w:r w:rsidRPr="00CB4979">
        <w:softHyphen/>
        <w:t xml:space="preserve">работке </w:t>
      </w:r>
      <w:proofErr w:type="gramStart"/>
      <w:r w:rsidRPr="00CB4979">
        <w:t>муниципальных</w:t>
      </w:r>
      <w:proofErr w:type="gramEnd"/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 программ,  их формирования 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и реализации 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СВЕДЕНИЯ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о финансировании структурных элементов</w:t>
      </w:r>
      <w:r w:rsidRPr="00CB4979">
        <w:rPr>
          <w:sz w:val="28"/>
          <w:szCs w:val="28"/>
        </w:rPr>
        <w:br/>
        <w:t>муниципальной программы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Overlap w:val="never"/>
        <w:tblW w:w="102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0"/>
        <w:gridCol w:w="2254"/>
        <w:gridCol w:w="2582"/>
        <w:gridCol w:w="1417"/>
        <w:gridCol w:w="1134"/>
        <w:gridCol w:w="1134"/>
        <w:gridCol w:w="1084"/>
      </w:tblGrid>
      <w:tr w:rsidR="0076479E" w:rsidRPr="00CB4979" w:rsidTr="0026337B">
        <w:trPr>
          <w:trHeight w:hRule="exact" w:val="969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49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4979">
              <w:rPr>
                <w:sz w:val="24"/>
                <w:szCs w:val="24"/>
              </w:rPr>
              <w:t>/</w:t>
            </w:r>
            <w:proofErr w:type="spellStart"/>
            <w:r w:rsidRPr="00CB49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520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 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Источник фи</w:t>
            </w:r>
            <w:r w:rsidRPr="00CB4979">
              <w:rPr>
                <w:sz w:val="24"/>
                <w:szCs w:val="24"/>
              </w:rPr>
              <w:softHyphen/>
              <w:t>нансового обес</w:t>
            </w:r>
            <w:r w:rsidRPr="00CB4979">
              <w:rPr>
                <w:sz w:val="24"/>
                <w:szCs w:val="24"/>
              </w:rPr>
              <w:softHyphen/>
              <w:t>печения (рас</w:t>
            </w:r>
            <w:r w:rsidRPr="00CB4979">
              <w:rPr>
                <w:sz w:val="24"/>
                <w:szCs w:val="24"/>
              </w:rPr>
              <w:softHyphen/>
              <w:t>шифровать)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Объем средств на реализацию государствен</w:t>
            </w:r>
            <w:r w:rsidRPr="00CB4979">
              <w:rPr>
                <w:sz w:val="24"/>
                <w:szCs w:val="24"/>
              </w:rPr>
              <w:softHyphen/>
              <w:t>ной программы на очередной финансовый год и плановый период (тыс. рублей)</w:t>
            </w:r>
          </w:p>
        </w:tc>
      </w:tr>
      <w:tr w:rsidR="0076479E" w:rsidRPr="00CB4979" w:rsidTr="0026337B">
        <w:trPr>
          <w:trHeight w:hRule="exact" w:val="1188"/>
          <w:jc w:val="center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22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76479E" w:rsidRPr="00CB4979" w:rsidTr="0026337B">
        <w:trPr>
          <w:trHeight w:hRule="exact" w:val="295"/>
          <w:jc w:val="center"/>
        </w:trPr>
        <w:tc>
          <w:tcPr>
            <w:tcW w:w="102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1. Региональный проект «Наименование»</w:t>
            </w:r>
          </w:p>
        </w:tc>
      </w:tr>
      <w:tr w:rsidR="0076479E" w:rsidRPr="00CB4979" w:rsidTr="0026337B">
        <w:trPr>
          <w:trHeight w:hRule="exact" w:val="29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Результат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8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 1.1.1.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9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1.1.2.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99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95"/>
          <w:jc w:val="center"/>
        </w:trPr>
        <w:tc>
          <w:tcPr>
            <w:tcW w:w="10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jc w:val="center"/>
            </w:pPr>
            <w:r w:rsidRPr="00CB4979">
              <w:t>2. Региональный проект «Наименование»</w:t>
            </w:r>
          </w:p>
        </w:tc>
      </w:tr>
      <w:tr w:rsidR="0076479E" w:rsidRPr="00CB4979" w:rsidTr="0026337B">
        <w:trPr>
          <w:trHeight w:hRule="exact" w:val="29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Результат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9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 2.1.1.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9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2.1.2.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91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408"/>
          <w:jc w:val="center"/>
        </w:trPr>
        <w:tc>
          <w:tcPr>
            <w:tcW w:w="10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jc w:val="center"/>
            </w:pPr>
            <w:r w:rsidRPr="00CB4979">
              <w:t>3. Комплекс процессных мероприятий</w:t>
            </w:r>
          </w:p>
        </w:tc>
      </w:tr>
      <w:tr w:rsidR="0076479E" w:rsidRPr="00CB4979" w:rsidTr="0026337B">
        <w:trPr>
          <w:trHeight w:hRule="exact" w:val="2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3.1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Результат 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9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3.1.1.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  <w:r w:rsidRPr="00CB4979">
              <w:t>Мероприятие 1.1.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9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3.1.2.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jc w:val="center"/>
            </w:pPr>
            <w:r w:rsidRPr="00CB4979">
              <w:t>Мероприятие 1.2.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85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4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r w:rsidRPr="00CB4979">
              <w:t>Всего по муниципальной программе: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42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r w:rsidRPr="00CB4979">
              <w:t>в т.ч.: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43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r w:rsidRPr="00CB4979">
              <w:t xml:space="preserve">           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4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r w:rsidRPr="00CB4979">
              <w:t xml:space="preserve">             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</w:tbl>
    <w:p w:rsidR="0076479E" w:rsidRPr="00CB4979" w:rsidRDefault="0076479E" w:rsidP="0076479E">
      <w:pPr>
        <w:spacing w:line="1" w:lineRule="exact"/>
        <w:sectPr w:rsidR="0076479E" w:rsidRPr="00CB4979" w:rsidSect="0026337B">
          <w:pgSz w:w="11900" w:h="16840"/>
          <w:pgMar w:top="1134" w:right="567" w:bottom="1134" w:left="1134" w:header="0" w:footer="754" w:gutter="0"/>
          <w:cols w:space="720"/>
          <w:noEndnote/>
          <w:docGrid w:linePitch="360"/>
        </w:sectPr>
      </w:pPr>
    </w:p>
    <w:p w:rsidR="008F1E8E" w:rsidRDefault="008F1E8E" w:rsidP="008F1E8E">
      <w:pPr>
        <w:pStyle w:val="af9"/>
        <w:spacing w:line="240" w:lineRule="auto"/>
        <w:ind w:firstLine="0"/>
        <w:jc w:val="center"/>
      </w:pPr>
      <w:r>
        <w:lastRenderedPageBreak/>
        <w:t>24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>Приложение № 6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>к Порядку принятия решений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 о раз</w:t>
      </w:r>
      <w:r w:rsidRPr="00CB4979">
        <w:softHyphen/>
        <w:t xml:space="preserve">работке </w:t>
      </w:r>
      <w:proofErr w:type="gramStart"/>
      <w:r w:rsidRPr="00CB4979">
        <w:t>муниципальных</w:t>
      </w:r>
      <w:proofErr w:type="gramEnd"/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 программ,  их формирования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CB4979">
        <w:t xml:space="preserve">и реализации  </w:t>
      </w: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76479E" w:rsidRPr="00CB4979" w:rsidRDefault="0076479E" w:rsidP="0076479E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ПЛАН-ГРАФИК</w:t>
      </w:r>
    </w:p>
    <w:p w:rsidR="0076479E" w:rsidRPr="00CB4979" w:rsidRDefault="0076479E" w:rsidP="0076479E">
      <w:pPr>
        <w:pStyle w:val="13"/>
        <w:shd w:val="clear" w:color="auto" w:fill="auto"/>
        <w:spacing w:after="240" w:line="240" w:lineRule="auto"/>
        <w:ind w:firstLine="0"/>
        <w:jc w:val="center"/>
        <w:rPr>
          <w:sz w:val="28"/>
          <w:szCs w:val="28"/>
        </w:rPr>
      </w:pPr>
      <w:r w:rsidRPr="00CB4979">
        <w:rPr>
          <w:sz w:val="28"/>
          <w:szCs w:val="28"/>
        </w:rPr>
        <w:t>реализации муниципальной программы на 20__ год</w:t>
      </w:r>
    </w:p>
    <w:p w:rsidR="0076479E" w:rsidRPr="00CB4979" w:rsidRDefault="0076479E" w:rsidP="0076479E">
      <w:pPr>
        <w:pStyle w:val="28"/>
        <w:pBdr>
          <w:top w:val="single" w:sz="4" w:space="0" w:color="auto"/>
        </w:pBdr>
        <w:shd w:val="clear" w:color="auto" w:fill="auto"/>
        <w:spacing w:after="0"/>
        <w:rPr>
          <w:sz w:val="24"/>
          <w:szCs w:val="24"/>
        </w:rPr>
      </w:pPr>
      <w:r w:rsidRPr="00CB4979">
        <w:rPr>
          <w:sz w:val="24"/>
          <w:szCs w:val="24"/>
        </w:rPr>
        <w:t>(наименование муниципальной программы)</w:t>
      </w:r>
    </w:p>
    <w:p w:rsidR="0076479E" w:rsidRPr="00CB4979" w:rsidRDefault="0076479E" w:rsidP="0076479E">
      <w:pPr>
        <w:pStyle w:val="13"/>
        <w:shd w:val="clear" w:color="auto" w:fill="auto"/>
        <w:tabs>
          <w:tab w:val="left" w:leader="underscore" w:pos="1181"/>
        </w:tabs>
        <w:spacing w:line="240" w:lineRule="auto"/>
        <w:ind w:firstLine="0"/>
        <w:jc w:val="center"/>
        <w:rPr>
          <w:sz w:val="24"/>
          <w:szCs w:val="24"/>
        </w:rPr>
      </w:pPr>
      <w:r w:rsidRPr="00CB4979">
        <w:rPr>
          <w:sz w:val="24"/>
          <w:szCs w:val="24"/>
        </w:rPr>
        <w:t xml:space="preserve"> </w:t>
      </w:r>
    </w:p>
    <w:tbl>
      <w:tblPr>
        <w:tblOverlap w:val="never"/>
        <w:tblW w:w="1565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8"/>
        <w:gridCol w:w="6093"/>
        <w:gridCol w:w="1559"/>
        <w:gridCol w:w="1417"/>
        <w:gridCol w:w="1125"/>
        <w:gridCol w:w="992"/>
        <w:gridCol w:w="992"/>
        <w:gridCol w:w="992"/>
        <w:gridCol w:w="851"/>
        <w:gridCol w:w="1014"/>
      </w:tblGrid>
      <w:tr w:rsidR="0076479E" w:rsidRPr="00CB4979" w:rsidTr="0026337B">
        <w:trPr>
          <w:trHeight w:hRule="exact" w:val="1542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B49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4979">
              <w:rPr>
                <w:sz w:val="24"/>
                <w:szCs w:val="24"/>
              </w:rPr>
              <w:t>/</w:t>
            </w:r>
            <w:proofErr w:type="spellStart"/>
            <w:r w:rsidRPr="00CB49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Наименование структурного элемента/ значения 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Исполнитель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Источник финансиро</w:t>
            </w:r>
            <w:r w:rsidRPr="00CB4979">
              <w:rPr>
                <w:sz w:val="24"/>
                <w:szCs w:val="24"/>
              </w:rPr>
              <w:softHyphen/>
              <w:t>вания (рас</w:t>
            </w:r>
            <w:r w:rsidRPr="00CB4979">
              <w:rPr>
                <w:sz w:val="24"/>
                <w:szCs w:val="24"/>
              </w:rPr>
              <w:softHyphen/>
              <w:t>шифровать)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Объем финансирования муниципальной программы (тыс. рублей)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Плановое значение результата/показателя реализации</w:t>
            </w:r>
          </w:p>
        </w:tc>
      </w:tr>
      <w:tr w:rsidR="0076479E" w:rsidRPr="00CB4979" w:rsidTr="0026337B">
        <w:trPr>
          <w:trHeight w:hRule="exact" w:val="724"/>
          <w:jc w:val="center"/>
        </w:trPr>
        <w:tc>
          <w:tcPr>
            <w:tcW w:w="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6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 6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на 9 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ме</w:t>
            </w:r>
            <w:r w:rsidRPr="00CB4979">
              <w:rPr>
                <w:sz w:val="24"/>
                <w:szCs w:val="24"/>
              </w:rPr>
              <w:softHyphen/>
              <w:t>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 12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 xml:space="preserve">на 6 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ме</w:t>
            </w:r>
            <w:r w:rsidRPr="00CB4979">
              <w:rPr>
                <w:sz w:val="24"/>
                <w:szCs w:val="24"/>
              </w:rPr>
              <w:softHyphen/>
              <w:t>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 9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месяцев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на 12 месяцев</w:t>
            </w:r>
          </w:p>
        </w:tc>
      </w:tr>
      <w:tr w:rsidR="0076479E" w:rsidRPr="00CB4979" w:rsidTr="0026337B">
        <w:trPr>
          <w:trHeight w:hRule="exact" w:val="326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3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10</w:t>
            </w:r>
          </w:p>
        </w:tc>
      </w:tr>
      <w:tr w:rsidR="0076479E" w:rsidRPr="00CB4979" w:rsidTr="0026337B">
        <w:trPr>
          <w:trHeight w:hRule="exact" w:val="58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14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Региональный проект</w:t>
            </w:r>
          </w:p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«Наименование</w:t>
            </w:r>
            <w:proofErr w:type="gramStart"/>
            <w:r w:rsidRPr="00CB4979">
              <w:rPr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28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14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1.1.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Результат 1 (ед. измерения)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47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1.2.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Результат 2 (ед. измерения)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353"/>
          <w:jc w:val="center"/>
        </w:trPr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39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Комплекс процессных меро</w:t>
            </w:r>
            <w:r w:rsidRPr="00CB4979">
              <w:rPr>
                <w:sz w:val="24"/>
                <w:szCs w:val="24"/>
              </w:rPr>
              <w:softHyphen/>
              <w:t>приятий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486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2.1.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Результат 1 (ед. измерения)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536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2.2.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Результат 2 (ед. измерения)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  <w:tr w:rsidR="0076479E" w:rsidRPr="00CB4979" w:rsidTr="0026337B">
        <w:trPr>
          <w:trHeight w:hRule="exact" w:val="44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CB4979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4979">
              <w:rPr>
                <w:sz w:val="24"/>
                <w:szCs w:val="24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CB4979" w:rsidRDefault="0076479E" w:rsidP="0026337B"/>
        </w:tc>
      </w:tr>
    </w:tbl>
    <w:p w:rsidR="0026337B" w:rsidRDefault="008F1E8E" w:rsidP="008F1E8E">
      <w:pPr>
        <w:pStyle w:val="af9"/>
        <w:spacing w:line="240" w:lineRule="auto"/>
        <w:ind w:firstLine="0"/>
        <w:jc w:val="center"/>
      </w:pPr>
      <w:r>
        <w:lastRenderedPageBreak/>
        <w:t>25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>Приложение № 7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>к Порядку принятия решений</w:t>
      </w:r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 о раз</w:t>
      </w:r>
      <w:r w:rsidRPr="00CB4979">
        <w:softHyphen/>
        <w:t xml:space="preserve">работке </w:t>
      </w:r>
      <w:proofErr w:type="gramStart"/>
      <w:r w:rsidRPr="00CB4979">
        <w:t>муниципальных</w:t>
      </w:r>
      <w:proofErr w:type="gramEnd"/>
    </w:p>
    <w:p w:rsidR="0076479E" w:rsidRPr="00CB4979" w:rsidRDefault="0076479E" w:rsidP="0076479E">
      <w:pPr>
        <w:pStyle w:val="af9"/>
        <w:spacing w:line="240" w:lineRule="auto"/>
        <w:ind w:firstLine="0"/>
        <w:jc w:val="right"/>
      </w:pPr>
      <w:r w:rsidRPr="00CB4979">
        <w:t xml:space="preserve"> программ,  их формирования </w:t>
      </w:r>
    </w:p>
    <w:p w:rsidR="0076479E" w:rsidRPr="00CB4979" w:rsidRDefault="0076479E" w:rsidP="0076479E">
      <w:pPr>
        <w:pStyle w:val="af9"/>
        <w:jc w:val="right"/>
      </w:pPr>
      <w:r w:rsidRPr="00CB4979">
        <w:t xml:space="preserve">и реализации  </w:t>
      </w:r>
    </w:p>
    <w:p w:rsidR="0026337B" w:rsidRDefault="0026337B" w:rsidP="0076479E">
      <w:pPr>
        <w:pStyle w:val="af9"/>
        <w:jc w:val="center"/>
      </w:pPr>
    </w:p>
    <w:p w:rsidR="0076479E" w:rsidRPr="00CB4979" w:rsidRDefault="0076479E" w:rsidP="0076479E">
      <w:pPr>
        <w:pStyle w:val="af9"/>
        <w:jc w:val="center"/>
      </w:pPr>
      <w:r w:rsidRPr="00CB4979">
        <w:t>СВЕДЕНИЯ</w:t>
      </w:r>
    </w:p>
    <w:p w:rsidR="0076479E" w:rsidRPr="00CB4979" w:rsidRDefault="0076479E" w:rsidP="0076479E">
      <w:pPr>
        <w:pStyle w:val="af9"/>
        <w:jc w:val="center"/>
      </w:pPr>
      <w:r w:rsidRPr="00CB4979">
        <w:t>о выполнении плана-графика реализации муниципальной программы на 20__ год</w:t>
      </w:r>
    </w:p>
    <w:p w:rsidR="0026337B" w:rsidRDefault="0026337B" w:rsidP="0076479E">
      <w:pPr>
        <w:pStyle w:val="af9"/>
        <w:jc w:val="center"/>
      </w:pPr>
      <w:r>
        <w:t>________________________________________________________________</w:t>
      </w:r>
    </w:p>
    <w:p w:rsidR="0076479E" w:rsidRPr="00CB4979" w:rsidRDefault="0076479E" w:rsidP="0076479E">
      <w:pPr>
        <w:pStyle w:val="af9"/>
        <w:jc w:val="center"/>
      </w:pPr>
      <w:r w:rsidRPr="00CB4979">
        <w:t>(наименование муниципальной программы)</w:t>
      </w:r>
    </w:p>
    <w:tbl>
      <w:tblPr>
        <w:tblOverlap w:val="never"/>
        <w:tblW w:w="1605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2"/>
        <w:gridCol w:w="4514"/>
        <w:gridCol w:w="1559"/>
        <w:gridCol w:w="1559"/>
        <w:gridCol w:w="1126"/>
        <w:gridCol w:w="1275"/>
        <w:gridCol w:w="993"/>
        <w:gridCol w:w="1134"/>
        <w:gridCol w:w="1275"/>
        <w:gridCol w:w="2152"/>
      </w:tblGrid>
      <w:tr w:rsidR="0076479E" w:rsidRPr="0026337B" w:rsidTr="0026337B">
        <w:trPr>
          <w:trHeight w:hRule="exact" w:val="1066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6337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6337B">
              <w:rPr>
                <w:sz w:val="20"/>
                <w:szCs w:val="20"/>
              </w:rPr>
              <w:t>/</w:t>
            </w:r>
            <w:proofErr w:type="spellStart"/>
            <w:r w:rsidRPr="0026337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Наименование струк</w:t>
            </w:r>
            <w:r w:rsidRPr="0026337B">
              <w:rPr>
                <w:sz w:val="20"/>
                <w:szCs w:val="20"/>
              </w:rPr>
              <w:softHyphen/>
              <w:t>турного элемента/ значения 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Испол</w:t>
            </w:r>
            <w:r w:rsidRPr="0026337B">
              <w:rPr>
                <w:sz w:val="20"/>
                <w:szCs w:val="20"/>
              </w:rPr>
              <w:softHyphen/>
              <w:t>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Источ</w:t>
            </w:r>
            <w:r w:rsidRPr="0026337B">
              <w:rPr>
                <w:sz w:val="20"/>
                <w:szCs w:val="20"/>
              </w:rPr>
              <w:softHyphen/>
              <w:t>ник финан</w:t>
            </w:r>
            <w:r w:rsidRPr="0026337B">
              <w:rPr>
                <w:sz w:val="20"/>
                <w:szCs w:val="20"/>
              </w:rPr>
              <w:softHyphen/>
              <w:t>сиро</w:t>
            </w:r>
            <w:r w:rsidRPr="0026337B">
              <w:rPr>
                <w:sz w:val="20"/>
                <w:szCs w:val="20"/>
              </w:rPr>
              <w:softHyphen/>
              <w:t>вания (расшиф</w:t>
            </w:r>
            <w:r w:rsidRPr="0026337B">
              <w:rPr>
                <w:sz w:val="20"/>
                <w:szCs w:val="20"/>
              </w:rPr>
              <w:softHyphen/>
              <w:t>ровать)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Объем финансирования муниципальной програм</w:t>
            </w:r>
            <w:r w:rsidRPr="0026337B">
              <w:rPr>
                <w:sz w:val="20"/>
                <w:szCs w:val="20"/>
              </w:rPr>
              <w:softHyphen/>
              <w:t>мы (тыс. рублей)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Значение результата/показателя реали</w:t>
            </w:r>
            <w:r w:rsidRPr="0026337B">
              <w:rPr>
                <w:sz w:val="20"/>
                <w:szCs w:val="20"/>
              </w:rPr>
              <w:softHyphen/>
              <w:t>зации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4" w:lineRule="auto"/>
              <w:ind w:right="135"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Примечание (указываются пр</w:t>
            </w:r>
            <w:proofErr w:type="gramStart"/>
            <w:r w:rsidRPr="0026337B">
              <w:rPr>
                <w:sz w:val="20"/>
                <w:szCs w:val="20"/>
              </w:rPr>
              <w:t>и-</w:t>
            </w:r>
            <w:proofErr w:type="gramEnd"/>
            <w:r w:rsidRPr="0026337B">
              <w:rPr>
                <w:sz w:val="20"/>
                <w:szCs w:val="20"/>
              </w:rPr>
              <w:t xml:space="preserve"> чины </w:t>
            </w:r>
            <w:proofErr w:type="spellStart"/>
            <w:r w:rsidRPr="0026337B">
              <w:rPr>
                <w:sz w:val="20"/>
                <w:szCs w:val="20"/>
              </w:rPr>
              <w:t>неосвоения</w:t>
            </w:r>
            <w:proofErr w:type="spellEnd"/>
            <w:r w:rsidRPr="0026337B">
              <w:rPr>
                <w:sz w:val="20"/>
                <w:szCs w:val="20"/>
              </w:rPr>
              <w:t xml:space="preserve"> средств, </w:t>
            </w:r>
            <w:proofErr w:type="spellStart"/>
            <w:r w:rsidRPr="0026337B">
              <w:rPr>
                <w:sz w:val="20"/>
                <w:szCs w:val="20"/>
              </w:rPr>
              <w:t>недостижения</w:t>
            </w:r>
            <w:proofErr w:type="spellEnd"/>
            <w:r w:rsidRPr="0026337B">
              <w:rPr>
                <w:sz w:val="20"/>
                <w:szCs w:val="20"/>
              </w:rPr>
              <w:t xml:space="preserve"> показателей)</w:t>
            </w:r>
          </w:p>
        </w:tc>
      </w:tr>
      <w:tr w:rsidR="0076479E" w:rsidRPr="0026337B" w:rsidTr="0026337B">
        <w:trPr>
          <w:trHeight w:hRule="exact" w:val="1706"/>
          <w:jc w:val="center"/>
        </w:trPr>
        <w:tc>
          <w:tcPr>
            <w:tcW w:w="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4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 xml:space="preserve">план </w:t>
            </w:r>
            <w:proofErr w:type="gramStart"/>
            <w:r w:rsidRPr="0026337B">
              <w:rPr>
                <w:sz w:val="20"/>
                <w:szCs w:val="20"/>
              </w:rPr>
              <w:t>на</w:t>
            </w:r>
            <w:proofErr w:type="gramEnd"/>
          </w:p>
          <w:p w:rsidR="0076479E" w:rsidRPr="0026337B" w:rsidRDefault="0076479E" w:rsidP="0026337B">
            <w:pPr>
              <w:pStyle w:val="aff8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6 мес.,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9 мес.,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12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фактически освоено за 6 мес.,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9 мес.,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12 мес.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процент осво</w:t>
            </w:r>
            <w:r w:rsidRPr="0026337B">
              <w:rPr>
                <w:sz w:val="20"/>
                <w:szCs w:val="20"/>
              </w:rPr>
              <w:softHyphen/>
              <w:t>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 xml:space="preserve">план </w:t>
            </w:r>
            <w:proofErr w:type="gramStart"/>
            <w:r w:rsidRPr="0026337B">
              <w:rPr>
                <w:sz w:val="20"/>
                <w:szCs w:val="20"/>
              </w:rPr>
              <w:t>на</w:t>
            </w:r>
            <w:proofErr w:type="gramEnd"/>
          </w:p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6 мес.,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9 мес.,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12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37B" w:rsidRPr="0026337B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факти</w:t>
            </w:r>
            <w:r w:rsidRPr="0026337B">
              <w:rPr>
                <w:sz w:val="20"/>
                <w:szCs w:val="20"/>
              </w:rPr>
              <w:softHyphen/>
              <w:t xml:space="preserve">чески освоено 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за 6 мес.,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9 мес.,</w:t>
            </w:r>
          </w:p>
          <w:p w:rsidR="0076479E" w:rsidRPr="0026337B" w:rsidRDefault="0076479E" w:rsidP="0026337B">
            <w:pPr>
              <w:pStyle w:val="aff8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12 мес.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/>
        </w:tc>
      </w:tr>
      <w:tr w:rsidR="0076479E" w:rsidRPr="0026337B" w:rsidTr="0026337B">
        <w:trPr>
          <w:trHeight w:hRule="exact" w:val="42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18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10</w:t>
            </w:r>
          </w:p>
        </w:tc>
      </w:tr>
      <w:tr w:rsidR="0076479E" w:rsidRPr="0026337B" w:rsidTr="0026337B">
        <w:trPr>
          <w:trHeight w:hRule="exact" w:val="37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Региональный проект</w:t>
            </w:r>
            <w:r w:rsidR="0026337B">
              <w:rPr>
                <w:sz w:val="20"/>
                <w:szCs w:val="20"/>
              </w:rPr>
              <w:t xml:space="preserve"> </w:t>
            </w:r>
            <w:r w:rsidRPr="0026337B">
              <w:rPr>
                <w:sz w:val="20"/>
                <w:szCs w:val="20"/>
              </w:rPr>
              <w:t>«Наименование</w:t>
            </w:r>
            <w:proofErr w:type="gramStart"/>
            <w:r w:rsidRPr="0026337B">
              <w:rPr>
                <w:sz w:val="20"/>
                <w:szCs w:val="20"/>
              </w:rPr>
              <w:t>..»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X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X</w:t>
            </w:r>
          </w:p>
        </w:tc>
      </w:tr>
      <w:tr w:rsidR="0076479E" w:rsidRPr="0026337B" w:rsidTr="0026337B">
        <w:trPr>
          <w:trHeight w:hRule="exact" w:val="25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1.1.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66" w:lineRule="auto"/>
              <w:ind w:firstLine="0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Результат 1 (ед. измерения)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</w:tr>
      <w:tr w:rsidR="0076479E" w:rsidRPr="0026337B" w:rsidTr="0026337B">
        <w:trPr>
          <w:trHeight w:hRule="exact" w:val="4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1.2.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59" w:lineRule="auto"/>
              <w:ind w:firstLine="0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Результат 2 (ед. измерения)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</w:tr>
      <w:tr w:rsidR="0076479E" w:rsidRPr="0026337B" w:rsidTr="0026337B">
        <w:trPr>
          <w:trHeight w:hRule="exact" w:val="272"/>
          <w:jc w:val="center"/>
        </w:trPr>
        <w:tc>
          <w:tcPr>
            <w:tcW w:w="4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</w:tr>
      <w:tr w:rsidR="0076479E" w:rsidRPr="0026337B" w:rsidTr="0026337B">
        <w:trPr>
          <w:trHeight w:hRule="exact" w:val="561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2.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Комплекс процессных меро</w:t>
            </w:r>
            <w:r w:rsidRPr="0026337B">
              <w:rPr>
                <w:sz w:val="20"/>
                <w:szCs w:val="20"/>
              </w:rPr>
              <w:softHyphen/>
              <w:t>приятий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</w:tr>
      <w:tr w:rsidR="0076479E" w:rsidRPr="0026337B" w:rsidTr="0026337B">
        <w:trPr>
          <w:trHeight w:hRule="exact" w:val="31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2.1.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Результат 1 (ед. измерения)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</w:tr>
      <w:tr w:rsidR="0076479E" w:rsidRPr="0026337B" w:rsidTr="0026337B">
        <w:trPr>
          <w:trHeight w:hRule="exact" w:val="27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2.2.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479E" w:rsidRPr="0026337B" w:rsidRDefault="0076479E" w:rsidP="0026337B">
            <w:pPr>
              <w:pStyle w:val="aff8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26337B">
              <w:rPr>
                <w:sz w:val="20"/>
                <w:szCs w:val="20"/>
              </w:rPr>
              <w:t>Результат 2 (ед. измерения)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79E" w:rsidRPr="0026337B" w:rsidRDefault="0076479E" w:rsidP="0026337B"/>
        </w:tc>
      </w:tr>
    </w:tbl>
    <w:p w:rsidR="0076479E" w:rsidRDefault="0076479E" w:rsidP="0026337B">
      <w:pPr>
        <w:rPr>
          <w:sz w:val="28"/>
          <w:szCs w:val="28"/>
        </w:rPr>
      </w:pPr>
    </w:p>
    <w:sectPr w:rsidR="0076479E" w:rsidSect="002633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3" w:h="11908" w:orient="landscape" w:code="9"/>
      <w:pgMar w:top="1418" w:right="1134" w:bottom="567" w:left="1134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F9" w:rsidRDefault="002915F9" w:rsidP="00FA6D0B">
      <w:r>
        <w:separator/>
      </w:r>
    </w:p>
  </w:endnote>
  <w:endnote w:type="continuationSeparator" w:id="0">
    <w:p w:rsidR="002915F9" w:rsidRDefault="002915F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6B" w:rsidRDefault="0005266B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6B" w:rsidRDefault="0005266B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6B" w:rsidRDefault="0005266B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7B" w:rsidRDefault="0026337B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7B" w:rsidRDefault="0026337B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7B" w:rsidRDefault="0026337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F9" w:rsidRDefault="002915F9" w:rsidP="00FA6D0B">
      <w:r>
        <w:separator/>
      </w:r>
    </w:p>
  </w:footnote>
  <w:footnote w:type="continuationSeparator" w:id="0">
    <w:p w:rsidR="002915F9" w:rsidRDefault="002915F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6B" w:rsidRDefault="0005266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110766"/>
      <w:docPartObj>
        <w:docPartGallery w:val="Page Numbers (Top of Page)"/>
        <w:docPartUnique/>
      </w:docPartObj>
    </w:sdtPr>
    <w:sdtContent>
      <w:p w:rsidR="009E06F8" w:rsidRDefault="009E06F8">
        <w:pPr>
          <w:pStyle w:val="ac"/>
          <w:jc w:val="center"/>
        </w:pPr>
      </w:p>
      <w:p w:rsidR="0005266B" w:rsidRDefault="00CB3089">
        <w:pPr>
          <w:pStyle w:val="ac"/>
          <w:jc w:val="center"/>
        </w:pPr>
        <w:fldSimple w:instr=" PAGE   \* MERGEFORMAT ">
          <w:r w:rsidR="008F1E8E">
            <w:rPr>
              <w:noProof/>
            </w:rPr>
            <w:t>23</w:t>
          </w:r>
        </w:fldSimple>
      </w:p>
    </w:sdtContent>
  </w:sdt>
  <w:p w:rsidR="0026337B" w:rsidRDefault="0026337B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6B" w:rsidRDefault="0005266B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7B" w:rsidRDefault="0026337B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7B" w:rsidRDefault="0026337B">
    <w:pPr>
      <w:pStyle w:val="ac"/>
      <w:jc w:val="center"/>
    </w:pPr>
  </w:p>
  <w:p w:rsidR="0026337B" w:rsidRDefault="0026337B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7B" w:rsidRDefault="002633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1F669C"/>
    <w:multiLevelType w:val="multilevel"/>
    <w:tmpl w:val="6AA6D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74492"/>
    <w:multiLevelType w:val="hybridMultilevel"/>
    <w:tmpl w:val="8FAAD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25EC05E9"/>
    <w:multiLevelType w:val="multilevel"/>
    <w:tmpl w:val="BF140F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8640247"/>
    <w:multiLevelType w:val="hybridMultilevel"/>
    <w:tmpl w:val="F39C6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8">
    <w:nsid w:val="63F869D7"/>
    <w:multiLevelType w:val="multilevel"/>
    <w:tmpl w:val="35BE0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DFB797A"/>
    <w:multiLevelType w:val="multilevel"/>
    <w:tmpl w:val="78B05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710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266B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88C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18EB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EBA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567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37B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5F9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41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6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4A8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79E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4C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1E0C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1E8E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5C6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288C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6F8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18A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280"/>
    <w:rsid w:val="00B1179D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D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C7F9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089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A20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388D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27B2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1E7F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20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character" w:customStyle="1" w:styleId="aff5">
    <w:name w:val="Подпись к картинке_"/>
    <w:basedOn w:val="a2"/>
    <w:link w:val="aff6"/>
    <w:rsid w:val="0076479E"/>
    <w:rPr>
      <w:color w:val="464D5B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2"/>
    <w:link w:val="42"/>
    <w:rsid w:val="0076479E"/>
    <w:rPr>
      <w:color w:val="6379A9"/>
      <w:sz w:val="30"/>
      <w:szCs w:val="30"/>
      <w:shd w:val="clear" w:color="auto" w:fill="FFFFFF"/>
    </w:rPr>
  </w:style>
  <w:style w:type="character" w:customStyle="1" w:styleId="29">
    <w:name w:val="Колонтитул (2)_"/>
    <w:basedOn w:val="a2"/>
    <w:link w:val="2a"/>
    <w:rsid w:val="0076479E"/>
    <w:rPr>
      <w:shd w:val="clear" w:color="auto" w:fill="FFFFFF"/>
    </w:rPr>
  </w:style>
  <w:style w:type="character" w:customStyle="1" w:styleId="aff7">
    <w:name w:val="Другое_"/>
    <w:basedOn w:val="a2"/>
    <w:link w:val="aff8"/>
    <w:rsid w:val="0076479E"/>
    <w:rPr>
      <w:sz w:val="26"/>
      <w:szCs w:val="26"/>
      <w:shd w:val="clear" w:color="auto" w:fill="FFFFFF"/>
    </w:rPr>
  </w:style>
  <w:style w:type="character" w:customStyle="1" w:styleId="aff9">
    <w:name w:val="Подпись к таблице_"/>
    <w:basedOn w:val="a2"/>
    <w:link w:val="affa"/>
    <w:rsid w:val="0076479E"/>
    <w:rPr>
      <w:sz w:val="19"/>
      <w:szCs w:val="19"/>
      <w:shd w:val="clear" w:color="auto" w:fill="FFFFFF"/>
    </w:rPr>
  </w:style>
  <w:style w:type="paragraph" w:customStyle="1" w:styleId="aff6">
    <w:name w:val="Подпись к картинке"/>
    <w:basedOn w:val="a1"/>
    <w:link w:val="aff5"/>
    <w:rsid w:val="0076479E"/>
    <w:pPr>
      <w:widowControl w:val="0"/>
      <w:shd w:val="clear" w:color="auto" w:fill="FFFFFF"/>
    </w:pPr>
    <w:rPr>
      <w:color w:val="464D5B"/>
      <w:sz w:val="26"/>
      <w:szCs w:val="26"/>
    </w:rPr>
  </w:style>
  <w:style w:type="paragraph" w:customStyle="1" w:styleId="42">
    <w:name w:val="Основной текст (4)"/>
    <w:basedOn w:val="a1"/>
    <w:link w:val="41"/>
    <w:rsid w:val="0076479E"/>
    <w:pPr>
      <w:widowControl w:val="0"/>
      <w:shd w:val="clear" w:color="auto" w:fill="FFFFFF"/>
      <w:spacing w:after="360" w:line="228" w:lineRule="auto"/>
      <w:jc w:val="center"/>
    </w:pPr>
    <w:rPr>
      <w:color w:val="6379A9"/>
      <w:sz w:val="30"/>
      <w:szCs w:val="30"/>
    </w:rPr>
  </w:style>
  <w:style w:type="paragraph" w:customStyle="1" w:styleId="2a">
    <w:name w:val="Колонтитул (2)"/>
    <w:basedOn w:val="a1"/>
    <w:link w:val="29"/>
    <w:rsid w:val="0076479E"/>
    <w:pPr>
      <w:widowControl w:val="0"/>
      <w:shd w:val="clear" w:color="auto" w:fill="FFFFFF"/>
    </w:pPr>
  </w:style>
  <w:style w:type="paragraph" w:customStyle="1" w:styleId="aff8">
    <w:name w:val="Другое"/>
    <w:basedOn w:val="a1"/>
    <w:link w:val="aff7"/>
    <w:rsid w:val="0076479E"/>
    <w:pPr>
      <w:widowControl w:val="0"/>
      <w:shd w:val="clear" w:color="auto" w:fill="FFFFFF"/>
      <w:spacing w:line="262" w:lineRule="auto"/>
      <w:ind w:firstLine="400"/>
    </w:pPr>
    <w:rPr>
      <w:sz w:val="26"/>
      <w:szCs w:val="26"/>
    </w:rPr>
  </w:style>
  <w:style w:type="paragraph" w:customStyle="1" w:styleId="affa">
    <w:name w:val="Подпись к таблице"/>
    <w:basedOn w:val="a1"/>
    <w:link w:val="aff9"/>
    <w:rsid w:val="0076479E"/>
    <w:pPr>
      <w:widowControl w:val="0"/>
      <w:shd w:val="clear" w:color="auto" w:fill="FFFFFF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13C302F6C1627AF80DDCD4B3F657CA24DA57D222AA411D4B96BAC29AEA82013A227F9E835FEA6DF8166D86EA74F8C0A0722904378EB71aE01H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15B45A-A234-4760-AFA2-90DC6A4D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6241</Words>
  <Characters>35577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13</cp:revision>
  <cp:lastPrinted>2026-01-19T09:54:00Z</cp:lastPrinted>
  <dcterms:created xsi:type="dcterms:W3CDTF">2026-02-17T05:40:00Z</dcterms:created>
  <dcterms:modified xsi:type="dcterms:W3CDTF">2026-02-17T05:56:00Z</dcterms:modified>
</cp:coreProperties>
</file>