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</w:t>
      </w:r>
      <w:r>
        <w:rPr>
          <w:rStyle w:val="Strong"/>
          <w:b w:val="false"/>
          <w:color w:val="090909"/>
          <w:sz w:val="28"/>
          <w:szCs w:val="28"/>
        </w:rPr>
        <w:t>1</w:t>
      </w:r>
      <w:r>
        <w:rPr>
          <w:rStyle w:val="Strong"/>
          <w:b w:val="false"/>
          <w:color w:val="090909"/>
          <w:sz w:val="28"/>
          <w:szCs w:val="28"/>
        </w:rPr>
        <w:t>.04.2026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67:19:0030101,  площадью 970  (девятьсот семьдесят)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Жерновка,  разрешенное использование - для 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>
        <w:rPr>
          <w:sz w:val="28"/>
          <w:szCs w:val="28"/>
        </w:rPr>
        <w:t>0</w:t>
      </w:r>
      <w:r>
        <w:rPr>
          <w:sz w:val="28"/>
          <w:szCs w:val="28"/>
        </w:rPr>
        <w:t>2 мая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1</Pages>
  <Words>199</Words>
  <Characters>1510</Characters>
  <CharactersWithSpaces>1778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2026-05-05T11:44:34Z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