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C05" w:rsidRPr="00F57C05" w:rsidRDefault="00F57C05" w:rsidP="00F57C05">
      <w:pPr>
        <w:autoSpaceDE w:val="0"/>
        <w:autoSpaceDN w:val="0"/>
        <w:adjustRightInd w:val="0"/>
        <w:spacing w:after="0" w:line="240" w:lineRule="auto"/>
        <w:jc w:val="center"/>
        <w:rPr>
          <w:rFonts w:ascii="Times New Roman" w:hAnsi="Times New Roman" w:cs="Times New Roman"/>
          <w:b/>
          <w:bCs/>
          <w:sz w:val="28"/>
          <w:szCs w:val="28"/>
        </w:rPr>
      </w:pPr>
      <w:r w:rsidRPr="00F57C05">
        <w:rPr>
          <w:rFonts w:ascii="Times New Roman" w:hAnsi="Times New Roman" w:cs="Times New Roman"/>
          <w:sz w:val="28"/>
          <w:szCs w:val="28"/>
        </w:rPr>
        <w:t xml:space="preserve">Выписка из Федерального </w:t>
      </w:r>
      <w:r w:rsidRPr="00F57C05">
        <w:rPr>
          <w:rFonts w:ascii="Times New Roman" w:hAnsi="Times New Roman" w:cs="Times New Roman"/>
          <w:b/>
          <w:bCs/>
          <w:sz w:val="28"/>
          <w:szCs w:val="28"/>
        </w:rPr>
        <w:t>закон</w:t>
      </w:r>
      <w:r w:rsidRPr="00F57C05">
        <w:rPr>
          <w:rFonts w:ascii="Times New Roman" w:hAnsi="Times New Roman" w:cs="Times New Roman"/>
          <w:b/>
          <w:bCs/>
          <w:sz w:val="28"/>
          <w:szCs w:val="28"/>
        </w:rPr>
        <w:t>а от 29.12.2012 № 273-ФЗ «</w:t>
      </w:r>
      <w:r w:rsidRPr="00F57C05">
        <w:rPr>
          <w:rFonts w:ascii="Times New Roman" w:hAnsi="Times New Roman" w:cs="Times New Roman"/>
          <w:b/>
          <w:bCs/>
          <w:sz w:val="28"/>
          <w:szCs w:val="28"/>
        </w:rPr>
        <w:t>Об образовании в Российской Федерации</w:t>
      </w:r>
      <w:r w:rsidRPr="00F57C05">
        <w:rPr>
          <w:rFonts w:ascii="Times New Roman" w:hAnsi="Times New Roman" w:cs="Times New Roman"/>
          <w:b/>
          <w:bCs/>
          <w:sz w:val="28"/>
          <w:szCs w:val="28"/>
        </w:rPr>
        <w:t>»</w:t>
      </w:r>
    </w:p>
    <w:p w:rsidR="00F57C05" w:rsidRPr="00F57C05" w:rsidRDefault="00F57C05">
      <w:pPr>
        <w:pStyle w:val="ConsPlusTitle"/>
        <w:ind w:firstLine="540"/>
        <w:jc w:val="both"/>
        <w:outlineLvl w:val="0"/>
        <w:rPr>
          <w:rFonts w:ascii="Times New Roman" w:hAnsi="Times New Roman" w:cs="Times New Roman"/>
          <w:sz w:val="28"/>
          <w:szCs w:val="28"/>
        </w:rPr>
      </w:pPr>
    </w:p>
    <w:p w:rsidR="00F57C05" w:rsidRPr="00F57C05" w:rsidRDefault="00F57C05">
      <w:pPr>
        <w:pStyle w:val="ConsPlusTitle"/>
        <w:ind w:firstLine="540"/>
        <w:jc w:val="both"/>
        <w:outlineLvl w:val="0"/>
        <w:rPr>
          <w:rFonts w:ascii="Times New Roman" w:hAnsi="Times New Roman" w:cs="Times New Roman"/>
          <w:sz w:val="28"/>
          <w:szCs w:val="28"/>
        </w:rPr>
      </w:pPr>
    </w:p>
    <w:p w:rsidR="00F57C05" w:rsidRPr="00F57C05" w:rsidRDefault="00F57C05">
      <w:pPr>
        <w:pStyle w:val="ConsPlusTitle"/>
        <w:ind w:firstLine="540"/>
        <w:jc w:val="both"/>
        <w:outlineLvl w:val="0"/>
        <w:rPr>
          <w:rFonts w:ascii="Times New Roman" w:hAnsi="Times New Roman" w:cs="Times New Roman"/>
          <w:sz w:val="28"/>
          <w:szCs w:val="28"/>
        </w:rPr>
      </w:pPr>
      <w:r w:rsidRPr="00F57C05">
        <w:rPr>
          <w:rFonts w:ascii="Times New Roman" w:hAnsi="Times New Roman" w:cs="Times New Roman"/>
          <w:sz w:val="28"/>
          <w:szCs w:val="28"/>
        </w:rPr>
        <w:t>Статья 56. Целевое обучение</w:t>
      </w:r>
    </w:p>
    <w:p w:rsidR="00F57C05" w:rsidRPr="00F57C05" w:rsidRDefault="00F57C05">
      <w:pPr>
        <w:pStyle w:val="ConsPlusNormal"/>
        <w:jc w:val="both"/>
        <w:rPr>
          <w:rFonts w:ascii="Times New Roman" w:hAnsi="Times New Roman" w:cs="Times New Roman"/>
          <w:sz w:val="28"/>
          <w:szCs w:val="28"/>
        </w:rPr>
      </w:pPr>
    </w:p>
    <w:p w:rsidR="00F57C05" w:rsidRPr="00F57C05" w:rsidRDefault="00F57C05">
      <w:pPr>
        <w:pStyle w:val="ConsPlusNormal"/>
        <w:ind w:firstLine="540"/>
        <w:jc w:val="both"/>
        <w:rPr>
          <w:rFonts w:ascii="Times New Roman" w:hAnsi="Times New Roman" w:cs="Times New Roman"/>
          <w:sz w:val="28"/>
          <w:szCs w:val="28"/>
        </w:rPr>
      </w:pPr>
      <w:bookmarkStart w:id="0" w:name="P3"/>
      <w:bookmarkEnd w:id="0"/>
      <w:r w:rsidRPr="00F57C05">
        <w:rPr>
          <w:rFonts w:ascii="Times New Roman" w:hAnsi="Times New Roman" w:cs="Times New Roman"/>
          <w:sz w:val="28"/>
          <w:szCs w:val="28"/>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2. Существенными условиями договора о целевом обучении являются:</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1) обязательства заказчика целевого обучения:</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2) обязательства гражданина, заключившего договор о целевом обучении:</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 xml:space="preserve">3. Сторонами договора о целевом обучении наряду с гражданином, указанным в </w:t>
      </w:r>
      <w:hyperlink w:anchor="P3" w:history="1">
        <w:r w:rsidRPr="00F57C05">
          <w:rPr>
            <w:rFonts w:ascii="Times New Roman" w:hAnsi="Times New Roman" w:cs="Times New Roman"/>
            <w:color w:val="0000FF"/>
            <w:sz w:val="28"/>
            <w:szCs w:val="28"/>
          </w:rPr>
          <w:t>части 1</w:t>
        </w:r>
      </w:hyperlink>
      <w:r w:rsidRPr="00F57C05">
        <w:rPr>
          <w:rFonts w:ascii="Times New Roman" w:hAnsi="Times New Roman" w:cs="Times New Roman"/>
          <w:sz w:val="28"/>
          <w:szCs w:val="28"/>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 xml:space="preserve">4. Организация, осуществляющая образовательную деятельность, в </w:t>
      </w:r>
      <w:r w:rsidRPr="00F57C05">
        <w:rPr>
          <w:rFonts w:ascii="Times New Roman" w:hAnsi="Times New Roman" w:cs="Times New Roman"/>
          <w:sz w:val="28"/>
          <w:szCs w:val="28"/>
        </w:rPr>
        <w:lastRenderedPageBreak/>
        <w:t>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 xml:space="preserve">7. </w:t>
      </w:r>
      <w:hyperlink r:id="rId4" w:history="1">
        <w:r w:rsidRPr="00F57C05">
          <w:rPr>
            <w:rFonts w:ascii="Times New Roman" w:hAnsi="Times New Roman" w:cs="Times New Roman"/>
            <w:color w:val="0000FF"/>
            <w:sz w:val="28"/>
            <w:szCs w:val="28"/>
          </w:rPr>
          <w:t>Положение</w:t>
        </w:r>
      </w:hyperlink>
      <w:r w:rsidRPr="00F57C05">
        <w:rPr>
          <w:rFonts w:ascii="Times New Roman" w:hAnsi="Times New Roman" w:cs="Times New Roman"/>
          <w:sz w:val="28"/>
          <w:szCs w:val="28"/>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 w:history="1">
        <w:r w:rsidRPr="00F57C05">
          <w:rPr>
            <w:rFonts w:ascii="Times New Roman" w:hAnsi="Times New Roman" w:cs="Times New Roman"/>
            <w:color w:val="0000FF"/>
            <w:sz w:val="28"/>
            <w:szCs w:val="28"/>
          </w:rPr>
          <w:t>типовая форма</w:t>
        </w:r>
      </w:hyperlink>
      <w:r w:rsidRPr="00F57C05">
        <w:rPr>
          <w:rFonts w:ascii="Times New Roman" w:hAnsi="Times New Roman" w:cs="Times New Roman"/>
          <w:sz w:val="28"/>
          <w:szCs w:val="28"/>
        </w:rPr>
        <w:t xml:space="preserve"> договора о целевом обучении устанавливаются Правительством Российской Федерации.</w:t>
      </w:r>
    </w:p>
    <w:p w:rsidR="00F57C05" w:rsidRPr="00F57C05" w:rsidRDefault="00F57C05">
      <w:pPr>
        <w:pStyle w:val="ConsPlusNormal"/>
        <w:spacing w:before="220"/>
        <w:ind w:firstLine="540"/>
        <w:jc w:val="both"/>
        <w:rPr>
          <w:rFonts w:ascii="Times New Roman" w:hAnsi="Times New Roman" w:cs="Times New Roman"/>
          <w:sz w:val="28"/>
          <w:szCs w:val="28"/>
        </w:rPr>
      </w:pPr>
      <w:r w:rsidRPr="00F57C05">
        <w:rPr>
          <w:rFonts w:ascii="Times New Roman" w:hAnsi="Times New Roman" w:cs="Times New Roman"/>
          <w:sz w:val="28"/>
          <w:szCs w:val="28"/>
        </w:rP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F57C05" w:rsidRDefault="00F57C05">
      <w:pPr>
        <w:spacing w:after="1" w:line="220" w:lineRule="atLeast"/>
        <w:ind w:firstLine="540"/>
        <w:jc w:val="both"/>
        <w:outlineLvl w:val="0"/>
        <w:rPr>
          <w:rFonts w:ascii="Times New Roman" w:hAnsi="Times New Roman" w:cs="Times New Roman"/>
          <w:b/>
          <w:sz w:val="28"/>
          <w:szCs w:val="28"/>
        </w:rPr>
      </w:pPr>
    </w:p>
    <w:p w:rsidR="00F57C05" w:rsidRPr="00F57C05" w:rsidRDefault="00F57C05">
      <w:pPr>
        <w:spacing w:after="1" w:line="220" w:lineRule="atLeast"/>
        <w:ind w:firstLine="540"/>
        <w:jc w:val="both"/>
        <w:outlineLvl w:val="0"/>
        <w:rPr>
          <w:rFonts w:ascii="Times New Roman" w:hAnsi="Times New Roman" w:cs="Times New Roman"/>
          <w:sz w:val="28"/>
          <w:szCs w:val="28"/>
        </w:rPr>
      </w:pPr>
      <w:r w:rsidRPr="00F57C05">
        <w:rPr>
          <w:rFonts w:ascii="Times New Roman" w:hAnsi="Times New Roman" w:cs="Times New Roman"/>
          <w:b/>
          <w:sz w:val="28"/>
          <w:szCs w:val="28"/>
        </w:rPr>
        <w:t>Статья 71.1. Особенности приема на целевое обучение по образовательным программам высшего образования</w:t>
      </w:r>
    </w:p>
    <w:p w:rsidR="00F57C05" w:rsidRPr="00F57C05" w:rsidRDefault="00F57C05">
      <w:pPr>
        <w:spacing w:after="1" w:line="220" w:lineRule="atLeast"/>
        <w:jc w:val="both"/>
        <w:rPr>
          <w:rFonts w:ascii="Times New Roman" w:hAnsi="Times New Roman" w:cs="Times New Roman"/>
          <w:sz w:val="28"/>
          <w:szCs w:val="28"/>
        </w:rPr>
      </w:pPr>
    </w:p>
    <w:p w:rsidR="00F57C05" w:rsidRPr="00F57C05" w:rsidRDefault="00F57C05">
      <w:pPr>
        <w:spacing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 xml:space="preserve">1. Право на прием на целевое обучение по образовательным программам высшего образования за счет бюджетных ассигнований федерального </w:t>
      </w:r>
      <w:r w:rsidRPr="00F57C05">
        <w:rPr>
          <w:rFonts w:ascii="Times New Roman" w:hAnsi="Times New Roman" w:cs="Times New Roman"/>
          <w:sz w:val="28"/>
          <w:szCs w:val="28"/>
        </w:rPr>
        <w:lastRenderedPageBreak/>
        <w:t xml:space="preserve">бюджета, бюджетов субъектов Российской Федерации и местных бюджетов в пределах установленной квоты имеют граждане, которые в соответствии со </w:t>
      </w:r>
      <w:hyperlink r:id="rId6" w:history="1">
        <w:r w:rsidRPr="00F57C05">
          <w:rPr>
            <w:rFonts w:ascii="Times New Roman" w:hAnsi="Times New Roman" w:cs="Times New Roman"/>
            <w:color w:val="0000FF"/>
            <w:sz w:val="28"/>
            <w:szCs w:val="28"/>
          </w:rPr>
          <w:t>статьей 56</w:t>
        </w:r>
      </w:hyperlink>
      <w:r w:rsidRPr="00F57C05">
        <w:rPr>
          <w:rFonts w:ascii="Times New Roman" w:hAnsi="Times New Roman" w:cs="Times New Roman"/>
          <w:sz w:val="28"/>
          <w:szCs w:val="28"/>
        </w:rPr>
        <w:t xml:space="preserve"> настоящего Федерального закона заключили договор о целевом обучении с:</w:t>
      </w:r>
    </w:p>
    <w:p w:rsidR="00F57C05" w:rsidRPr="00F57C05" w:rsidRDefault="00F57C05">
      <w:pPr>
        <w:spacing w:before="22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F57C05" w:rsidRPr="00F57C05" w:rsidRDefault="00F57C05">
      <w:pPr>
        <w:spacing w:before="22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2) государственными и муниципальными учреждениями, унитарными предприятиями;</w:t>
      </w:r>
    </w:p>
    <w:p w:rsidR="00F57C05" w:rsidRPr="00F57C05" w:rsidRDefault="00F57C05">
      <w:pPr>
        <w:spacing w:before="22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3) государственными корпорациями;</w:t>
      </w:r>
    </w:p>
    <w:p w:rsidR="00F57C05" w:rsidRPr="00F57C05" w:rsidRDefault="00F57C05">
      <w:pPr>
        <w:spacing w:before="220" w:after="1" w:line="220" w:lineRule="atLeast"/>
        <w:ind w:firstLine="540"/>
        <w:jc w:val="both"/>
        <w:rPr>
          <w:rFonts w:ascii="Times New Roman" w:hAnsi="Times New Roman" w:cs="Times New Roman"/>
          <w:sz w:val="28"/>
          <w:szCs w:val="28"/>
        </w:rPr>
      </w:pPr>
      <w:bookmarkStart w:id="1" w:name="P7"/>
      <w:bookmarkEnd w:id="1"/>
      <w:r w:rsidRPr="00F57C05">
        <w:rPr>
          <w:rFonts w:ascii="Times New Roman" w:hAnsi="Times New Roman" w:cs="Times New Roman"/>
          <w:sz w:val="28"/>
          <w:szCs w:val="28"/>
        </w:rPr>
        <w:t>4) государственными компаниями;</w:t>
      </w:r>
    </w:p>
    <w:p w:rsidR="00F57C05" w:rsidRPr="00F57C05" w:rsidRDefault="00F57C05">
      <w:pPr>
        <w:spacing w:before="22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 xml:space="preserve">5) организациями, включенными в сводный реестр организаций оборонно-промышленного комплекса, формируемый в соответствии с </w:t>
      </w:r>
      <w:hyperlink r:id="rId7" w:history="1">
        <w:r w:rsidRPr="00F57C05">
          <w:rPr>
            <w:rFonts w:ascii="Times New Roman" w:hAnsi="Times New Roman" w:cs="Times New Roman"/>
            <w:color w:val="0000FF"/>
            <w:sz w:val="28"/>
            <w:szCs w:val="28"/>
          </w:rPr>
          <w:t>частью 2 статьи 21</w:t>
        </w:r>
      </w:hyperlink>
      <w:r w:rsidRPr="00F57C05">
        <w:rPr>
          <w:rFonts w:ascii="Times New Roman" w:hAnsi="Times New Roman" w:cs="Times New Roman"/>
          <w:sz w:val="28"/>
          <w:szCs w:val="28"/>
        </w:rPr>
        <w:t xml:space="preserve"> Федерального закона от 31 декабря 2014 года N 488-ФЗ "О промышленной политике в Российской Федерации";</w:t>
      </w:r>
    </w:p>
    <w:p w:rsidR="00F57C05" w:rsidRPr="00F57C05" w:rsidRDefault="00F57C05">
      <w:pPr>
        <w:spacing w:before="220" w:after="1" w:line="220" w:lineRule="atLeast"/>
        <w:ind w:firstLine="540"/>
        <w:jc w:val="both"/>
        <w:rPr>
          <w:rFonts w:ascii="Times New Roman" w:hAnsi="Times New Roman" w:cs="Times New Roman"/>
          <w:sz w:val="28"/>
          <w:szCs w:val="28"/>
        </w:rPr>
      </w:pPr>
      <w:bookmarkStart w:id="2" w:name="P9"/>
      <w:bookmarkEnd w:id="2"/>
      <w:r w:rsidRPr="00F57C05">
        <w:rPr>
          <w:rFonts w:ascii="Times New Roman" w:hAnsi="Times New Roman" w:cs="Times New Roman"/>
          <w:sz w:val="28"/>
          <w:szCs w:val="28"/>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F57C05" w:rsidRPr="00F57C05" w:rsidRDefault="00F57C05">
      <w:pPr>
        <w:spacing w:before="220" w:after="1" w:line="220" w:lineRule="atLeast"/>
        <w:ind w:firstLine="540"/>
        <w:jc w:val="both"/>
        <w:rPr>
          <w:rFonts w:ascii="Times New Roman" w:hAnsi="Times New Roman" w:cs="Times New Roman"/>
          <w:sz w:val="28"/>
          <w:szCs w:val="28"/>
        </w:rPr>
      </w:pPr>
      <w:bookmarkStart w:id="3" w:name="P10"/>
      <w:bookmarkEnd w:id="3"/>
      <w:r w:rsidRPr="00F57C05">
        <w:rPr>
          <w:rFonts w:ascii="Times New Roman" w:hAnsi="Times New Roman" w:cs="Times New Roman"/>
          <w:sz w:val="28"/>
          <w:szCs w:val="28"/>
        </w:rPr>
        <w:t>7) акционерными обществами, акции которых находятся в собственности или в доверительном управлении государственной корпорации;</w:t>
      </w:r>
    </w:p>
    <w:p w:rsidR="00F57C05" w:rsidRPr="00F57C05" w:rsidRDefault="00F57C05">
      <w:pPr>
        <w:spacing w:before="22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 xml:space="preserve">8) дочерними хозяйственными обществами организаций, указанных в </w:t>
      </w:r>
      <w:hyperlink w:anchor="P7" w:history="1">
        <w:r w:rsidRPr="00F57C05">
          <w:rPr>
            <w:rFonts w:ascii="Times New Roman" w:hAnsi="Times New Roman" w:cs="Times New Roman"/>
            <w:color w:val="0000FF"/>
            <w:sz w:val="28"/>
            <w:szCs w:val="28"/>
          </w:rPr>
          <w:t>пунктах 4</w:t>
        </w:r>
      </w:hyperlink>
      <w:r w:rsidRPr="00F57C05">
        <w:rPr>
          <w:rFonts w:ascii="Times New Roman" w:hAnsi="Times New Roman" w:cs="Times New Roman"/>
          <w:sz w:val="28"/>
          <w:szCs w:val="28"/>
        </w:rPr>
        <w:t xml:space="preserve">, </w:t>
      </w:r>
      <w:hyperlink w:anchor="P9" w:history="1">
        <w:r w:rsidRPr="00F57C05">
          <w:rPr>
            <w:rFonts w:ascii="Times New Roman" w:hAnsi="Times New Roman" w:cs="Times New Roman"/>
            <w:color w:val="0000FF"/>
            <w:sz w:val="28"/>
            <w:szCs w:val="28"/>
          </w:rPr>
          <w:t>6</w:t>
        </w:r>
      </w:hyperlink>
      <w:r w:rsidRPr="00F57C05">
        <w:rPr>
          <w:rFonts w:ascii="Times New Roman" w:hAnsi="Times New Roman" w:cs="Times New Roman"/>
          <w:sz w:val="28"/>
          <w:szCs w:val="28"/>
        </w:rPr>
        <w:t xml:space="preserve"> и </w:t>
      </w:r>
      <w:hyperlink w:anchor="P10" w:history="1">
        <w:r w:rsidRPr="00F57C05">
          <w:rPr>
            <w:rFonts w:ascii="Times New Roman" w:hAnsi="Times New Roman" w:cs="Times New Roman"/>
            <w:color w:val="0000FF"/>
            <w:sz w:val="28"/>
            <w:szCs w:val="28"/>
          </w:rPr>
          <w:t>7</w:t>
        </w:r>
      </w:hyperlink>
      <w:r w:rsidRPr="00F57C05">
        <w:rPr>
          <w:rFonts w:ascii="Times New Roman" w:hAnsi="Times New Roman" w:cs="Times New Roman"/>
          <w:sz w:val="28"/>
          <w:szCs w:val="28"/>
        </w:rPr>
        <w:t xml:space="preserve"> настоящей части;</w:t>
      </w:r>
    </w:p>
    <w:p w:rsidR="00F57C05" w:rsidRPr="00F57C05" w:rsidRDefault="00F57C05">
      <w:pPr>
        <w:spacing w:before="22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F57C05" w:rsidRPr="00F57C05" w:rsidRDefault="00F57C05">
      <w:pPr>
        <w:spacing w:before="28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p>
    <w:p w:rsidR="00F57C05" w:rsidRPr="00F57C05" w:rsidRDefault="00F57C05">
      <w:pPr>
        <w:spacing w:before="22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 xml:space="preserve">3. Установление квоты приема на целевое обучение, утверждение </w:t>
      </w:r>
      <w:hyperlink r:id="rId8" w:history="1">
        <w:r w:rsidRPr="00F57C05">
          <w:rPr>
            <w:rFonts w:ascii="Times New Roman" w:hAnsi="Times New Roman" w:cs="Times New Roman"/>
            <w:color w:val="0000FF"/>
            <w:sz w:val="28"/>
            <w:szCs w:val="28"/>
          </w:rPr>
          <w:t>порядка</w:t>
        </w:r>
      </w:hyperlink>
      <w:r w:rsidRPr="00F57C05">
        <w:rPr>
          <w:rFonts w:ascii="Times New Roman" w:hAnsi="Times New Roman" w:cs="Times New Roman"/>
          <w:sz w:val="28"/>
          <w:szCs w:val="28"/>
        </w:rPr>
        <w:t xml:space="preserve"> и </w:t>
      </w:r>
      <w:hyperlink r:id="rId9" w:history="1">
        <w:r w:rsidRPr="00F57C05">
          <w:rPr>
            <w:rFonts w:ascii="Times New Roman" w:hAnsi="Times New Roman" w:cs="Times New Roman"/>
            <w:color w:val="0000FF"/>
            <w:sz w:val="28"/>
            <w:szCs w:val="28"/>
          </w:rPr>
          <w:t>сроков</w:t>
        </w:r>
      </w:hyperlink>
      <w:r w:rsidRPr="00F57C05">
        <w:rPr>
          <w:rFonts w:ascii="Times New Roman" w:hAnsi="Times New Roman" w:cs="Times New Roman"/>
          <w:sz w:val="28"/>
          <w:szCs w:val="28"/>
        </w:rPr>
        <w:t xml:space="preserve"> ее установления осуществляются:</w:t>
      </w:r>
    </w:p>
    <w:p w:rsidR="00F57C05" w:rsidRPr="00F57C05" w:rsidRDefault="00F57C05">
      <w:pPr>
        <w:spacing w:before="22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1) Правительством Российской Федерации - за счет бюджетных ассигнований федерального бюджета;</w:t>
      </w:r>
    </w:p>
    <w:p w:rsidR="00F57C05" w:rsidRPr="00F57C05" w:rsidRDefault="00F57C05">
      <w:pPr>
        <w:spacing w:before="22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F57C05" w:rsidRPr="00F57C05" w:rsidRDefault="00F57C05">
      <w:pPr>
        <w:spacing w:before="28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lastRenderedPageBreak/>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57C05" w:rsidRPr="00F57C05" w:rsidRDefault="00F57C05">
      <w:pPr>
        <w:spacing w:before="22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 xml:space="preserve">5. Прием на целевое обучение по образовательным программам высшего образования в пределах установленной </w:t>
      </w:r>
      <w:hyperlink r:id="rId10" w:history="1">
        <w:r w:rsidRPr="00F57C05">
          <w:rPr>
            <w:rFonts w:ascii="Times New Roman" w:hAnsi="Times New Roman" w:cs="Times New Roman"/>
            <w:color w:val="0000FF"/>
            <w:sz w:val="28"/>
            <w:szCs w:val="28"/>
          </w:rPr>
          <w:t>квоты</w:t>
        </w:r>
      </w:hyperlink>
      <w:r w:rsidRPr="00F57C05">
        <w:rPr>
          <w:rFonts w:ascii="Times New Roman" w:hAnsi="Times New Roman" w:cs="Times New Roman"/>
          <w:sz w:val="28"/>
          <w:szCs w:val="28"/>
        </w:rPr>
        <w:t xml:space="preserve"> осуществляется по конкурсу, проводимому в соответствии с порядком приема, предусмотренным </w:t>
      </w:r>
      <w:hyperlink r:id="rId11" w:history="1">
        <w:r w:rsidRPr="00F57C05">
          <w:rPr>
            <w:rFonts w:ascii="Times New Roman" w:hAnsi="Times New Roman" w:cs="Times New Roman"/>
            <w:color w:val="0000FF"/>
            <w:sz w:val="28"/>
            <w:szCs w:val="28"/>
          </w:rPr>
          <w:t>частью 8 статьи 55</w:t>
        </w:r>
      </w:hyperlink>
      <w:r w:rsidRPr="00F57C05">
        <w:rPr>
          <w:rFonts w:ascii="Times New Roman" w:hAnsi="Times New Roman" w:cs="Times New Roman"/>
          <w:sz w:val="28"/>
          <w:szCs w:val="28"/>
        </w:rPr>
        <w:t xml:space="preserve"> настоящего Федерального закона.</w:t>
      </w:r>
    </w:p>
    <w:p w:rsidR="00F57C05" w:rsidRPr="00F57C05" w:rsidRDefault="00F57C05">
      <w:pPr>
        <w:spacing w:before="220" w:after="1" w:line="220" w:lineRule="atLeast"/>
        <w:ind w:firstLine="540"/>
        <w:jc w:val="both"/>
        <w:rPr>
          <w:rFonts w:ascii="Times New Roman" w:hAnsi="Times New Roman" w:cs="Times New Roman"/>
          <w:sz w:val="28"/>
          <w:szCs w:val="28"/>
        </w:rPr>
      </w:pPr>
      <w:bookmarkStart w:id="4" w:name="P24"/>
      <w:bookmarkEnd w:id="4"/>
      <w:r w:rsidRPr="00F57C05">
        <w:rPr>
          <w:rFonts w:ascii="Times New Roman" w:hAnsi="Times New Roman" w:cs="Times New Roman"/>
          <w:sz w:val="28"/>
          <w:szCs w:val="28"/>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3" w:history="1">
        <w:r w:rsidRPr="00F57C05">
          <w:rPr>
            <w:rFonts w:ascii="Times New Roman" w:hAnsi="Times New Roman" w:cs="Times New Roman"/>
            <w:color w:val="0000FF"/>
            <w:sz w:val="28"/>
            <w:szCs w:val="28"/>
          </w:rPr>
          <w:t>частью 1</w:t>
        </w:r>
      </w:hyperlink>
      <w:r w:rsidRPr="00F57C05">
        <w:rPr>
          <w:rFonts w:ascii="Times New Roman" w:hAnsi="Times New Roman" w:cs="Times New Roman"/>
          <w:sz w:val="28"/>
          <w:szCs w:val="28"/>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r:id="rId12" w:history="1">
        <w:r w:rsidRPr="00F57C05">
          <w:rPr>
            <w:rFonts w:ascii="Times New Roman" w:hAnsi="Times New Roman" w:cs="Times New Roman"/>
            <w:color w:val="0000FF"/>
            <w:sz w:val="28"/>
            <w:szCs w:val="28"/>
          </w:rPr>
          <w:t>частями 5</w:t>
        </w:r>
      </w:hyperlink>
      <w:r w:rsidRPr="00F57C05">
        <w:rPr>
          <w:rFonts w:ascii="Times New Roman" w:hAnsi="Times New Roman" w:cs="Times New Roman"/>
          <w:sz w:val="28"/>
          <w:szCs w:val="28"/>
        </w:rPr>
        <w:t xml:space="preserve"> и </w:t>
      </w:r>
      <w:hyperlink r:id="rId13" w:history="1">
        <w:r w:rsidRPr="00F57C05">
          <w:rPr>
            <w:rFonts w:ascii="Times New Roman" w:hAnsi="Times New Roman" w:cs="Times New Roman"/>
            <w:color w:val="0000FF"/>
            <w:sz w:val="28"/>
            <w:szCs w:val="28"/>
          </w:rPr>
          <w:t>6 статьи 56</w:t>
        </w:r>
      </w:hyperlink>
      <w:r w:rsidRPr="00F57C05">
        <w:rPr>
          <w:rFonts w:ascii="Times New Roman" w:hAnsi="Times New Roman" w:cs="Times New Roman"/>
          <w:sz w:val="28"/>
          <w:szCs w:val="28"/>
        </w:rPr>
        <w:t xml:space="preserve"> настоящего Федерального закона, заказчик целевого обучения или гражданин, принятый на целевое обучение в соответствии с </w:t>
      </w:r>
      <w:hyperlink w:anchor="P3" w:history="1">
        <w:r w:rsidRPr="00F57C05">
          <w:rPr>
            <w:rFonts w:ascii="Times New Roman" w:hAnsi="Times New Roman" w:cs="Times New Roman"/>
            <w:color w:val="0000FF"/>
            <w:sz w:val="28"/>
            <w:szCs w:val="28"/>
          </w:rPr>
          <w:t>частью 1</w:t>
        </w:r>
      </w:hyperlink>
      <w:r w:rsidRPr="00F57C05">
        <w:rPr>
          <w:rFonts w:ascii="Times New Roman" w:hAnsi="Times New Roman" w:cs="Times New Roman"/>
          <w:sz w:val="28"/>
          <w:szCs w:val="28"/>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14" w:history="1">
        <w:r w:rsidRPr="00F57C05">
          <w:rPr>
            <w:rFonts w:ascii="Times New Roman" w:hAnsi="Times New Roman" w:cs="Times New Roman"/>
            <w:color w:val="0000FF"/>
            <w:sz w:val="28"/>
            <w:szCs w:val="28"/>
          </w:rPr>
          <w:t>Порядок</w:t>
        </w:r>
      </w:hyperlink>
      <w:r w:rsidRPr="00F57C05">
        <w:rPr>
          <w:rFonts w:ascii="Times New Roman" w:hAnsi="Times New Roman" w:cs="Times New Roman"/>
          <w:sz w:val="28"/>
          <w:szCs w:val="28"/>
        </w:rPr>
        <w:t xml:space="preserve"> выплаты указанного штрафа, порядок и </w:t>
      </w:r>
      <w:hyperlink r:id="rId15" w:history="1">
        <w:r w:rsidRPr="00F57C05">
          <w:rPr>
            <w:rFonts w:ascii="Times New Roman" w:hAnsi="Times New Roman" w:cs="Times New Roman"/>
            <w:color w:val="0000FF"/>
            <w:sz w:val="28"/>
            <w:szCs w:val="28"/>
          </w:rPr>
          <w:t>основания</w:t>
        </w:r>
      </w:hyperlink>
      <w:r w:rsidRPr="00F57C05">
        <w:rPr>
          <w:rFonts w:ascii="Times New Roman" w:hAnsi="Times New Roman" w:cs="Times New Roman"/>
          <w:sz w:val="28"/>
          <w:szCs w:val="28"/>
        </w:rPr>
        <w:t xml:space="preserve"> освобождения сторон договора о целевом обучении от его выплаты, </w:t>
      </w:r>
      <w:hyperlink r:id="rId16" w:history="1">
        <w:r w:rsidRPr="00F57C05">
          <w:rPr>
            <w:rFonts w:ascii="Times New Roman" w:hAnsi="Times New Roman" w:cs="Times New Roman"/>
            <w:color w:val="0000FF"/>
            <w:sz w:val="28"/>
            <w:szCs w:val="28"/>
          </w:rPr>
          <w:t>порядок</w:t>
        </w:r>
      </w:hyperlink>
      <w:r w:rsidRPr="00F57C05">
        <w:rPr>
          <w:rFonts w:ascii="Times New Roman" w:hAnsi="Times New Roman" w:cs="Times New Roman"/>
          <w:sz w:val="28"/>
          <w:szCs w:val="28"/>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F57C05" w:rsidRPr="00F57C05" w:rsidRDefault="00F57C05">
      <w:pPr>
        <w:spacing w:before="280" w:after="1" w:line="220" w:lineRule="atLeast"/>
        <w:ind w:firstLine="540"/>
        <w:jc w:val="both"/>
        <w:rPr>
          <w:rFonts w:ascii="Times New Roman" w:hAnsi="Times New Roman" w:cs="Times New Roman"/>
          <w:sz w:val="28"/>
          <w:szCs w:val="28"/>
        </w:rPr>
      </w:pPr>
      <w:r w:rsidRPr="00F57C05">
        <w:rPr>
          <w:rFonts w:ascii="Times New Roman" w:hAnsi="Times New Roman" w:cs="Times New Roman"/>
          <w:sz w:val="28"/>
          <w:szCs w:val="28"/>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от их возмещения, порядок определения размера этого возмещения в федеральный бюджет устанавливаются Правительством Российской Федерации в </w:t>
      </w:r>
      <w:r w:rsidRPr="00F57C05">
        <w:rPr>
          <w:rFonts w:ascii="Times New Roman" w:hAnsi="Times New Roman" w:cs="Times New Roman"/>
          <w:sz w:val="28"/>
          <w:szCs w:val="28"/>
        </w:rPr>
        <w:lastRenderedPageBreak/>
        <w:t xml:space="preserve">положении о целевом обучении, указанном в </w:t>
      </w:r>
      <w:hyperlink w:anchor="P24" w:history="1">
        <w:r w:rsidRPr="00F57C05">
          <w:rPr>
            <w:rFonts w:ascii="Times New Roman" w:hAnsi="Times New Roman" w:cs="Times New Roman"/>
            <w:color w:val="0000FF"/>
            <w:sz w:val="28"/>
            <w:szCs w:val="28"/>
          </w:rPr>
          <w:t>части 6</w:t>
        </w:r>
      </w:hyperlink>
      <w:r w:rsidRPr="00F57C05">
        <w:rPr>
          <w:rFonts w:ascii="Times New Roman" w:hAnsi="Times New Roman" w:cs="Times New Roman"/>
          <w:sz w:val="28"/>
          <w:szCs w:val="28"/>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9F6564" w:rsidRPr="00F57C05" w:rsidRDefault="009F6564">
      <w:pPr>
        <w:rPr>
          <w:rFonts w:ascii="Times New Roman" w:hAnsi="Times New Roman" w:cs="Times New Roman"/>
          <w:sz w:val="28"/>
          <w:szCs w:val="28"/>
        </w:rPr>
      </w:pPr>
      <w:bookmarkStart w:id="5" w:name="_GoBack"/>
      <w:bookmarkEnd w:id="5"/>
    </w:p>
    <w:sectPr w:rsidR="009F6564" w:rsidRPr="00F57C05" w:rsidSect="00F66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05"/>
    <w:rsid w:val="005E5D00"/>
    <w:rsid w:val="009F6564"/>
    <w:rsid w:val="00F5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F29D-922D-4988-B11D-59296BA4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C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7C0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3B73C87370969E0ADA147790F36A8FEA9596138DBAB7AEF32B60689CD8A97AFA094B0D927C4DA3C29812B1E8FFD0130B41CDCA79A2C76FWCVEH" TargetMode="External"/><Relationship Id="rId13" Type="http://schemas.openxmlformats.org/officeDocument/2006/relationships/hyperlink" Target="consultantplus://offline/ref=373B73C87370969E0ADA147790F36A8FEA9B93148CBBB7AEF32B60689CD8A97AFA094B0D947547FF95D713EDAEA3C3110641CFCE65WAV1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73B73C87370969E0ADA147790F36A8FEA96941882B4B7AEF32B60689CD8A97AFA094B0D927C4EAAC59812B1E8FFD0130B41CDCA79A2C76FWCVEH" TargetMode="External"/><Relationship Id="rId12" Type="http://schemas.openxmlformats.org/officeDocument/2006/relationships/hyperlink" Target="consultantplus://offline/ref=373B73C87370969E0ADA147790F36A8FEA9B93148CBBB7AEF32B60689CD8A97AFA094B0D947447FF95D713EDAEA3C3110641CFCE65WAV1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73B73C87370969E0ADA147790F36A8FEA9596138DBAB7AEF32B60689CD8A97AFA094B0D927C4DAECD9812B1E8FFD0130B41CDCA79A2C76FWCVEH" TargetMode="External"/><Relationship Id="rId1" Type="http://schemas.openxmlformats.org/officeDocument/2006/relationships/styles" Target="styles.xml"/><Relationship Id="rId6" Type="http://schemas.openxmlformats.org/officeDocument/2006/relationships/hyperlink" Target="consultantplus://offline/ref=373B73C87370969E0ADA147790F36A8FEA9B93148CBBB7AEF32B60689CD8A97AFA094B0D977B47FF95D713EDAEA3C3110641CFCE65WAV1H" TargetMode="External"/><Relationship Id="rId11" Type="http://schemas.openxmlformats.org/officeDocument/2006/relationships/hyperlink" Target="consultantplus://offline/ref=373B73C87370969E0ADA147790F36A8FEA9B93148CBBB7AEF32B60689CD8A97AFA094B0D927847FF95D713EDAEA3C3110641CFCE65WAV1H" TargetMode="External"/><Relationship Id="rId5" Type="http://schemas.openxmlformats.org/officeDocument/2006/relationships/hyperlink" Target="consultantplus://offline/ref=7F8F6C7957EA619B2252B122079C53AEC9115424430BC461991C28538429828968F5C61B8F584D631626E59A22472BEBDA29A5A0E16F507A78UEH" TargetMode="External"/><Relationship Id="rId15" Type="http://schemas.openxmlformats.org/officeDocument/2006/relationships/hyperlink" Target="consultantplus://offline/ref=373B73C87370969E0ADA147790F36A8FEA9596138DBAB7AEF32B60689CD8A97AFA094B0D927C4DADC19812B1E8FFD0130B41CDCA79A2C76FWCVEH" TargetMode="External"/><Relationship Id="rId10" Type="http://schemas.openxmlformats.org/officeDocument/2006/relationships/hyperlink" Target="consultantplus://offline/ref=373B73C87370969E0ADA147790F36A8FEA959A158DBDB7AEF32B60689CD8A97AFA094B0D927C4CABC29812B1E8FFD0130B41CDCA79A2C76FWCVEH" TargetMode="External"/><Relationship Id="rId4" Type="http://schemas.openxmlformats.org/officeDocument/2006/relationships/hyperlink" Target="consultantplus://offline/ref=7F8F6C7957EA619B2252B122079C53AEC9115424430BC461991C28538429828968F5C61B8F584F631426E59A22472BEBDA29A5A0E16F507A78UEH" TargetMode="External"/><Relationship Id="rId9" Type="http://schemas.openxmlformats.org/officeDocument/2006/relationships/hyperlink" Target="consultantplus://offline/ref=373B73C87370969E0ADA147790F36A8FEA9596138DBAB7AEF32B60689CD8A97AFA094B0D927C4EABC49812B1E8FFD0130B41CDCA79A2C76FWCVEH" TargetMode="External"/><Relationship Id="rId14" Type="http://schemas.openxmlformats.org/officeDocument/2006/relationships/hyperlink" Target="consultantplus://offline/ref=373B73C87370969E0ADA147790F36A8FEA9596138DBAB7AEF32B60689CD8A97AFA094B0D927C4DAEC79812B1E8FFD0130B41CDCA79A2C76FWCV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1775</Words>
  <Characters>10121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Popov_RA</dc:creator>
  <cp:keywords/>
  <dc:description/>
  <cp:lastModifiedBy>Popov_RA</cp:lastModifiedBy>
  <cp:revision>1</cp:revision>
  <dcterms:created xsi:type="dcterms:W3CDTF">2021-04-29T07:20:00Z</dcterms:created>
  <dcterms:modified xsi:type="dcterms:W3CDTF">2021-04-29T07:24:00Z</dcterms:modified>
</cp:coreProperties>
</file>