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DF" w:rsidRPr="00E85EDF" w:rsidRDefault="00E85EDF" w:rsidP="00E85E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DF">
        <w:rPr>
          <w:rFonts w:ascii="Times New Roman" w:hAnsi="Times New Roman" w:cs="Times New Roman"/>
          <w:b/>
          <w:sz w:val="28"/>
          <w:szCs w:val="28"/>
        </w:rPr>
        <w:t xml:space="preserve">Как после расторжения брака признать полученный в браке кредит общим?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>Законом установлена презумпция согласия супруга на действия другого супруга по распоряжению общим имуществом (п. 2 ст. 35 СК РФ, п. 2 ст. 253 ГК РФ).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Однако положения о том, что такое согласие предполагается также в случае возникновения у одного из супругов долговых обязательств перед третьими лицами, действующее законодательство не содержит.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В случае заключения одним из супругов договора займа, такой долг может быть признан общим лишь при наличии обстоятельств, вытекающих из п. 2 ст. 45 СК РФ.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Доказать обстоятельства должна сторона, претендующей на распределение долга.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Для распределения долга в соответствии с п. 3 ст. 39 СК РФ обязательство должно соответствовать одному из двух критериев: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1. Являться общим, то есть возникнуть по инициативе обоих супругов в интересах семьи. </w:t>
      </w:r>
    </w:p>
    <w:p w:rsidR="00005531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>2. Являться обязательством одного из супругов, по которому все полученное было использовано на нужды семьи.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DF" w:rsidRPr="00E85EDF" w:rsidRDefault="00E85EDF" w:rsidP="00E85E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DF"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 w:rsidRPr="00E85EDF"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 w:rsidRPr="00E85EDF">
        <w:rPr>
          <w:rFonts w:ascii="Times New Roman" w:hAnsi="Times New Roman" w:cs="Times New Roman"/>
          <w:b/>
          <w:sz w:val="28"/>
          <w:szCs w:val="28"/>
        </w:rPr>
        <w:t xml:space="preserve"> района разъясняет: «5 случаев, когда потребуется согласие другого родителя».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У родителей равные права в отношении ребенка.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На что нужно согласие другого родителя ребенка, даже если родители в разводе: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1. Распорядиться недвижимостью ребенка - разрешения органов опеки - согласие обоих родителей на продажу недвижимости несовершеннолетнего ребенка.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>2. Снять деньги с вклада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EDF">
        <w:rPr>
          <w:rFonts w:ascii="Times New Roman" w:hAnsi="Times New Roman" w:cs="Times New Roman"/>
          <w:sz w:val="28"/>
          <w:szCs w:val="28"/>
        </w:rPr>
        <w:t xml:space="preserve"> Деньги — это такое же имущество ребенка, как и недвижимость. Распорядиться им можно только с согласия опеки и обоих родителей. Даже если вклад пополнял только один из родителей.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>3️. Зарегистрировать ребенка по другому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EDF">
        <w:rPr>
          <w:rFonts w:ascii="Times New Roman" w:hAnsi="Times New Roman" w:cs="Times New Roman"/>
          <w:sz w:val="28"/>
          <w:szCs w:val="28"/>
        </w:rPr>
        <w:t xml:space="preserve"> Прописать несовершеннолетнего ребенка в другом жилье по заявлению только одного из </w:t>
      </w:r>
      <w:r w:rsidRPr="00E85EDF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можно, если по этому же адресу зарегистрированы и отец, и мать. Если родители прописаны в разных местах, потребуется согласие второго родителя.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 xml:space="preserve">4️. Выехать из России можно без согласия второго родителя, если ранее он не оформил запрет. Но для того чтобы получить визу и въехать в некоторые страны, может понадобиться согласие другого родителя. 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F">
        <w:rPr>
          <w:rFonts w:ascii="Times New Roman" w:hAnsi="Times New Roman" w:cs="Times New Roman"/>
          <w:sz w:val="28"/>
          <w:szCs w:val="28"/>
        </w:rPr>
        <w:t>5️. Изменить имя или фамилию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E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5EDF">
        <w:rPr>
          <w:rFonts w:ascii="Times New Roman" w:hAnsi="Times New Roman" w:cs="Times New Roman"/>
          <w:sz w:val="28"/>
          <w:szCs w:val="28"/>
        </w:rPr>
        <w:t xml:space="preserve"> 14 лет поменять ребенку имя или фамилию можно только по совместному заявлению родителей и с согласия органов опеки (ст. 59 СК РФ). С 10 лет также обязательно учитывать согласие самого ребенка.</w:t>
      </w: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DF" w:rsidRPr="00E85EDF" w:rsidRDefault="00E85EDF" w:rsidP="00E85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EDF" w:rsidRPr="00E8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42"/>
    <w:rsid w:val="00005531"/>
    <w:rsid w:val="00487092"/>
    <w:rsid w:val="005F5042"/>
    <w:rsid w:val="00753673"/>
    <w:rsid w:val="00C35C5D"/>
    <w:rsid w:val="00D64948"/>
    <w:rsid w:val="00E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B71"/>
  <w15:chartTrackingRefBased/>
  <w15:docId w15:val="{7E523426-CDBC-4577-8DFC-F0C3E5C5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Кузютичева Виктория Александровна</dc:creator>
  <cp:keywords/>
  <dc:description/>
  <cp:lastModifiedBy>Кузютичева Виктория Александровна</cp:lastModifiedBy>
  <cp:revision>3</cp:revision>
  <dcterms:created xsi:type="dcterms:W3CDTF">2023-11-17T10:19:00Z</dcterms:created>
  <dcterms:modified xsi:type="dcterms:W3CDTF">2023-12-22T13:13:00Z</dcterms:modified>
</cp:coreProperties>
</file>