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соблюдения прав и свобод человека и граждан</w:t>
      </w:r>
    </w:p>
    <w:p w14:paraId="0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423</w:t>
      </w:r>
      <w:r>
        <w:rPr>
          <w:rFonts w:ascii="Times New Roman" w:hAnsi="Times New Roman"/>
          <w:sz w:val="28"/>
        </w:rPr>
        <w:t xml:space="preserve"> нарушения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 xml:space="preserve">сфере соблюдения прав и свобод человека и граждан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180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185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17 исковых заявлений из которых 6 рассмотрено и удовлетворено, 11 находятся на рассмотрении, на незаконные нормативно – правовые акты принесено 54 протеста из которых 46 рассмотрены и удовлетворены, нормативно – правовые акты приведены в соответствии с федеральным законодательством, 8 находятся на рассмотрении 6 должностных лиц предостережено о недопустимости нарушения законодательства в указанной сфере.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2026-06-23T07:31:34Z</dcterms:modified>
</cp:coreProperties>
</file>