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center"/>
        <w:rPr>
          <w:sz w:val="28"/>
        </w:rPr>
      </w:pPr>
      <w:r>
        <w:rPr>
          <w:sz w:val="28"/>
        </w:rPr>
        <w:t>Прокуратура Сычевского района разъясняет закон</w:t>
      </w:r>
    </w:p>
    <w:p w14:paraId="02000000">
      <w:pPr>
        <w:widowControl w:val="1"/>
        <w:tabs>
          <w:tab w:leader="none" w:pos="2085" w:val="left"/>
          <w:tab w:leader="none" w:pos="5037" w:val="center"/>
        </w:tabs>
        <w:ind/>
        <w:jc w:val="center"/>
        <w:rPr>
          <w:b w:val="1"/>
          <w:sz w:val="26"/>
        </w:rPr>
      </w:pPr>
      <w:bookmarkStart w:id="1" w:name="_GoBack"/>
      <w:bookmarkEnd w:id="1"/>
    </w:p>
    <w:p w14:paraId="03000000">
      <w:pPr>
        <w:widowControl w:val="1"/>
        <w:tabs>
          <w:tab w:leader="none" w:pos="2085" w:val="left"/>
          <w:tab w:leader="none" w:pos="5037" w:val="center"/>
        </w:tabs>
        <w:ind/>
        <w:jc w:val="center"/>
        <w:rPr>
          <w:b w:val="1"/>
          <w:sz w:val="26"/>
        </w:rPr>
      </w:pPr>
    </w:p>
    <w:p w14:paraId="04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>В прокуратуре Смоленской области на особом контроле стоит вопрос обеспечения многодетных семей земельными участками.</w:t>
      </w:r>
    </w:p>
    <w:p w14:paraId="05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>Статистические данные свидетельствуют об имеющейся в регионе проблеме несвоевременной реализации многодетной семьей права на получение земельного участка.</w:t>
      </w:r>
    </w:p>
    <w:p w14:paraId="06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>С целью разрешения данной ситуации законом Смоленской области от 23.11.2023 №121-з внесены изменения в областной Закон «О 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 Смоленской области»</w:t>
      </w:r>
    </w:p>
    <w:p w14:paraId="07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>С 01.01.2024 возможно предоставление гражданам с их согласия единовременной денежной компенс</w:t>
      </w:r>
      <w:r>
        <w:rPr>
          <w:sz w:val="28"/>
        </w:rPr>
        <w:t>а</w:t>
      </w:r>
      <w:r>
        <w:rPr>
          <w:sz w:val="28"/>
        </w:rPr>
        <w:t>ции взамен предоставления им земельного участка в собственность бесплатно</w:t>
      </w:r>
      <w:r>
        <w:rPr>
          <w:sz w:val="28"/>
        </w:rPr>
        <w:t xml:space="preserve">, учет граждан производится по месту жительства на территории области. </w:t>
      </w:r>
    </w:p>
    <w:p w14:paraId="08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 Размер денежной компенсации составляет 100000 рублей.</w:t>
      </w:r>
    </w:p>
    <w:p w14:paraId="09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3. Денежная компенсация может быть использована путем направления ее средств: </w:t>
      </w:r>
    </w:p>
    <w:p w14:paraId="0A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1) на оплату цены договора купли-продажи жилого помещения (жилого помещения с земельным участком), заключенного гражданином и (или) его супругом (супругой) после 1 января 2024 года; </w:t>
      </w:r>
    </w:p>
    <w:p w14:paraId="0B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2) на оплату цены договора купли-продажи земельного участка для индивидуального жилищного строительства, заключенного гражданином и (или) его супругом (супругой) после 1 января 2024 года; </w:t>
      </w:r>
    </w:p>
    <w:p w14:paraId="0C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3) на уплату первоначального взноса при получении после 1 января 2024 года жилищного кредита гражданином и (или) его супругом (супругой), в том числе ипотечного, или жилищного займа (далее - жилищный кредит) на приобретение жилого помещения по договору купли-продажи или строительство жилого дома; </w:t>
      </w:r>
    </w:p>
    <w:p w14:paraId="0D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4) на погашение суммы основного долга (части суммы основного долга) и уплату процентов по жилищным кредитам гражданина и (или) его супруга (супруги) на приобретение жилого помещения или строительство жилого дома, за исключением иных процентов, штрафов, комиссий и пеней за просрочку исполнения обязательств по указанным жилищным кредитам, полученным после 1 января 2024 года; </w:t>
      </w:r>
    </w:p>
    <w:p w14:paraId="0E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5) на уплату цены договора участия в долевом строительстве, который предусматривает в качестве объекта долевого строительства жилое помещение, содержащего одно из условий привлечения денежных средств участников долевого строительства, установленных пунктом 5 части 4 статьи 4 Федерального закона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(далее - договор участия в долевом строительстве), </w:t>
      </w:r>
      <w:r>
        <w:rPr>
          <w:sz w:val="28"/>
        </w:rPr>
        <w:t xml:space="preserve">или уплату цены договора уступки участником долевого строительства прав требований по договору участия в долевом строительстве (далее - договор уступки прав требований по договору участия в долевом строительстве), заключенного гражданином и (или) его супругом (супругой) после 1 января 2024 года; </w:t>
      </w:r>
    </w:p>
    <w:p w14:paraId="0F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6) на уплату первоначального взноса при получении жилищного кредита гражданином и (или) его супругом (супругой) на уплату цены договора участия в долевом строительстве, на уплату цены договора уступки прав требований по договору участия в долевом строительстве, заключенных после 1 января 2024 года; </w:t>
      </w:r>
    </w:p>
    <w:p w14:paraId="10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7) на погашение суммы основного долга (части суммы основного долга) и уплату процентов по жилищному кредиту гражданина и (или) его супруга (супруги)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строительстве, заключенных после 1 января 2024 года, за исключением иных процентов, штрафов, комиссий и пеней за просрочку исполнения обязательств по указанному жилищному кредиту. </w:t>
      </w:r>
    </w:p>
    <w:p w14:paraId="11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Земельные участки и жилые помещения, на приобретение которых направляются средства денежной компенсации, должны быть расположены на территории Смоленской области. </w:t>
      </w:r>
    </w:p>
    <w:p w14:paraId="12000000">
      <w:pPr>
        <w:pStyle w:val="Style_1"/>
        <w:widowControl w:val="1"/>
        <w:ind w:firstLine="709"/>
        <w:jc w:val="both"/>
        <w:rPr>
          <w:sz w:val="28"/>
        </w:rPr>
      </w:pPr>
    </w:p>
    <w:p w14:paraId="13000000">
      <w:pPr>
        <w:pStyle w:val="Style_1"/>
        <w:widowControl w:val="1"/>
        <w:ind w:firstLine="709"/>
        <w:jc w:val="both"/>
        <w:rPr>
          <w:sz w:val="28"/>
        </w:rPr>
      </w:pPr>
    </w:p>
    <w:p w14:paraId="14000000">
      <w:pPr>
        <w:pStyle w:val="Style_1"/>
        <w:widowControl w:val="1"/>
        <w:ind w:firstLine="709"/>
        <w:jc w:val="both"/>
        <w:rPr>
          <w:sz w:val="28"/>
        </w:rPr>
      </w:pPr>
    </w:p>
    <w:p w14:paraId="15000000">
      <w:pPr>
        <w:pStyle w:val="Style_1"/>
        <w:widowControl w:val="1"/>
        <w:ind w:firstLine="709"/>
        <w:jc w:val="both"/>
        <w:rPr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" w:type="paragraph">
    <w:name w:val="No Spacing"/>
    <w:link w:val="Style_1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1_ch" w:type="character">
    <w:name w:val="No Spacing"/>
    <w:link w:val="Style_1"/>
    <w:rPr>
      <w:rFonts w:ascii="Times New Roman" w:hAnsi="Times New Roman"/>
      <w:sz w:val="24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Normal (Web)"/>
    <w:basedOn w:val="Style_2"/>
    <w:link w:val="Style_19_ch"/>
    <w:pPr>
      <w:widowControl w:val="1"/>
      <w:spacing w:afterAutospacing="on" w:beforeAutospacing="on"/>
      <w:ind/>
    </w:pPr>
  </w:style>
  <w:style w:styleId="Style_19_ch" w:type="character">
    <w:name w:val="Normal (Web)"/>
    <w:basedOn w:val="Style_2_ch"/>
    <w:link w:val="Style_19"/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2024-06-25T12:07:00Z</dcterms:created>
  <dcterms:modified xsi:type="dcterms:W3CDTF">2025-12-23T17:55:25Z</dcterms:modified>
</cp:coreProperties>
</file>