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СМОЛЕНСКАЯ ТРАНСПОРТНАЯ ПРОКУРАТУРА ИНФОРМИРУЕТ</w:t>
      </w:r>
    </w:p>
    <w:p w14:paraId="02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Ответственность за эксплуатацию водного мотоцикла без удостоверения судоводителя и государственной регистрации</w:t>
      </w:r>
    </w:p>
    <w:p w14:paraId="04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Гидроцикл (водный мотоцикл) в законодательстве Российской Федерации классифицируется как маломерное судно. Его эксплуатация регулируется Кодексом об административных правонарушениях (КоАП РФ) и контролируется Государственной инспекцией по маломерным судам (ГИМС) МЧС России.</w:t>
      </w:r>
    </w:p>
    <w:p w14:paraId="05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Обязательные требования к судоводителю и судну.</w:t>
      </w:r>
    </w:p>
    <w:p w14:paraId="06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Style w:val="Style_3_ch"/>
          <w:rFonts w:ascii="Times New Roman" w:hAnsi="Times New Roman"/>
          <w:color w:val="000000"/>
          <w:sz w:val="28"/>
        </w:rPr>
        <w:t>Удостоверение судоводителя</w:t>
      </w:r>
      <w:r>
        <w:rPr>
          <w:rFonts w:ascii="Times New Roman" w:hAnsi="Times New Roman"/>
          <w:color w:val="000000"/>
          <w:sz w:val="28"/>
        </w:rPr>
        <w:t>: Для управления гидроциклом, подлежащим регистрации, необходимо иметь удостоверение на право управления маломерным судном.</w:t>
      </w:r>
    </w:p>
    <w:p w14:paraId="07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Style w:val="Style_3_ch"/>
          <w:rFonts w:ascii="Times New Roman" w:hAnsi="Times New Roman"/>
          <w:color w:val="000000"/>
          <w:sz w:val="28"/>
        </w:rPr>
        <w:t>Государственная регистрация</w:t>
      </w:r>
      <w:r>
        <w:rPr>
          <w:rFonts w:ascii="Times New Roman" w:hAnsi="Times New Roman"/>
          <w:color w:val="000000"/>
          <w:sz w:val="28"/>
        </w:rPr>
        <w:t>: Гидроцикл должен быть зарегистрирован в реестре маломерных судов ГИМС и иметь на бортах присвоенные регистрационные номера.</w:t>
      </w:r>
    </w:p>
    <w:p w14:paraId="08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 </w:t>
      </w:r>
      <w:r>
        <w:rPr>
          <w:rStyle w:val="Style_3_ch"/>
          <w:rFonts w:ascii="Times New Roman" w:hAnsi="Times New Roman"/>
          <w:color w:val="000000"/>
          <w:sz w:val="28"/>
        </w:rPr>
        <w:t>Техническое освидетельствование</w:t>
      </w:r>
      <w:r>
        <w:rPr>
          <w:rFonts w:ascii="Times New Roman" w:hAnsi="Times New Roman"/>
          <w:color w:val="000000"/>
          <w:sz w:val="28"/>
        </w:rPr>
        <w:t>: Судно должно пройти обязательный техосмотр.</w:t>
      </w:r>
    </w:p>
    <w:p w14:paraId="09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Административная ответственность за нарушения</w:t>
      </w:r>
    </w:p>
    <w:p w14:paraId="0A000000">
      <w:pPr>
        <w:pStyle w:val="Style_2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Нарушения и соответствующие санкции установлены главой 11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КоАП РФ</w:t>
      </w:r>
    </w:p>
    <w:tbl>
      <w:tblPr>
        <w:tblStyle w:val="Style_4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606"/>
        <w:gridCol w:w="1640"/>
        <w:gridCol w:w="2295"/>
        <w:gridCol w:w="2268"/>
      </w:tblGrid>
      <w:tr>
        <w:trPr/>
        <w:tc>
          <w:tcPr>
            <w:tcW w:type="dxa" w:w="2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B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Нарушение</w:t>
            </w:r>
          </w:p>
        </w:tc>
        <w:tc>
          <w:tcPr>
            <w:tcW w:type="dxa" w:w="1640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Статья КоАП РФ</w:t>
            </w:r>
          </w:p>
        </w:tc>
        <w:tc>
          <w:tcPr>
            <w:tcW w:type="dxa" w:w="2295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D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Санкция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(для физических лиц)</w:t>
            </w:r>
          </w:p>
        </w:tc>
        <w:tc>
          <w:tcPr>
            <w:tcW w:type="dxa" w:w="2268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E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Примечания</w:t>
            </w:r>
          </w:p>
        </w:tc>
      </w:tr>
      <w:tr>
        <w:tc>
          <w:tcPr>
            <w:tcW w:type="dxa" w:w="260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Управление без прав</w:t>
            </w:r>
          </w:p>
        </w:tc>
        <w:tc>
          <w:tcPr>
            <w:tcW w:type="dxa" w:w="1640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ч. 2 ст. 11.8</w:t>
            </w:r>
          </w:p>
        </w:tc>
        <w:tc>
          <w:tcPr>
            <w:tcW w:type="dxa" w:w="2295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Штраф 10 тыс. до 15 тыс. руб.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Нарушением также считается передача управления лицу без прав</w:t>
            </w:r>
          </w:p>
        </w:tc>
      </w:tr>
      <w:tr>
        <w:tc>
          <w:tcPr>
            <w:tcW w:type="dxa" w:w="260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Управление незарегистрированным гидроциклом</w:t>
            </w:r>
          </w:p>
        </w:tc>
        <w:tc>
          <w:tcPr>
            <w:tcW w:type="dxa" w:w="1640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ч. 3 ст. 11.8</w:t>
            </w:r>
          </w:p>
        </w:tc>
        <w:tc>
          <w:tcPr>
            <w:tcW w:type="dxa" w:w="2295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Штраф 15 тыс. до 20 тыс. руб.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Нарушение правил эксплуатации судна</w:t>
            </w:r>
          </w:p>
        </w:tc>
      </w:tr>
      <w:tr>
        <w:tc>
          <w:tcPr>
            <w:tcW w:type="dxa" w:w="260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Отсутствие бортовых номером</w:t>
            </w:r>
          </w:p>
        </w:tc>
        <w:tc>
          <w:tcPr>
            <w:tcW w:type="dxa" w:w="1640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ч. 1 ст. 11.8</w:t>
            </w:r>
          </w:p>
        </w:tc>
        <w:tc>
          <w:tcPr>
            <w:tcW w:type="dxa" w:w="2295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Штраф 5 тыс. до 10 тыс. руб.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Нарушение правил эксплуатации судна</w:t>
            </w:r>
          </w:p>
        </w:tc>
      </w:tr>
      <w:tr>
        <w:tc>
          <w:tcPr>
            <w:tcW w:type="dxa" w:w="260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Отсутствие техосмотра</w:t>
            </w:r>
          </w:p>
        </w:tc>
        <w:tc>
          <w:tcPr>
            <w:tcW w:type="dxa" w:w="1640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ч. 1 ст. 11.8</w:t>
            </w:r>
          </w:p>
        </w:tc>
        <w:tc>
          <w:tcPr>
            <w:tcW w:type="dxa" w:w="2295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Штраф 5 тыс. до 10 тыс. руб.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Нарушение правил эксплуатации судна</w:t>
            </w:r>
          </w:p>
        </w:tc>
      </w:tr>
      <w:tr>
        <w:tc>
          <w:tcPr>
            <w:tcW w:type="dxa" w:w="260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Документы не при себе</w:t>
            </w:r>
          </w:p>
        </w:tc>
        <w:tc>
          <w:tcPr>
            <w:tcW w:type="dxa" w:w="1640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ст. 11.8.1</w:t>
            </w:r>
          </w:p>
        </w:tc>
        <w:tc>
          <w:tcPr>
            <w:tcW w:type="dxa" w:w="2295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или штраф 100 руб.</w:t>
            </w:r>
          </w:p>
        </w:tc>
        <w:tc>
          <w:tcPr>
            <w:tcW w:type="dxa" w:w="2268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pStyle w:val="Style_2"/>
              <w:widowControl w:val="1"/>
              <w:spacing w:after="0" w:before="0"/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Если права и судовой билет существуют, но не представлены для проверки</w:t>
            </w:r>
          </w:p>
        </w:tc>
      </w:tr>
    </w:tbl>
    <w:p w14:paraId="23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Дополнительные последствия и важное примечание.</w:t>
      </w:r>
    </w:p>
    <w:p w14:paraId="24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Задержание судна:</w:t>
      </w:r>
      <w:r>
        <w:rPr>
          <w:rFonts w:ascii="Times New Roman" w:hAnsi="Times New Roman"/>
          <w:color w:val="000000"/>
          <w:sz w:val="28"/>
        </w:rPr>
        <w:t> При нарушениях, предусмотренных ч. 2 и 3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ст. 11.8 КоАП РФ, инспектор ГИМС имеет право задержать гидроцикл и переместить его на специализированную стоянку. Возврат возможен только после устранения нарушения (оформления прав, регистрации) и оплаты всех расходов.</w:t>
      </w:r>
    </w:p>
    <w:p w14:paraId="25000000">
      <w:pPr>
        <w:pStyle w:val="Style_2"/>
        <w:widowControl w:val="1"/>
        <w:spacing w:after="0" w:before="0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Strong"/>
    <w:basedOn w:val="Style_10"/>
    <w:link w:val="Style_3_ch"/>
    <w:rPr>
      <w:b w:val="1"/>
    </w:rPr>
  </w:style>
  <w:style w:styleId="Style_3_ch" w:type="character">
    <w:name w:val="Strong"/>
    <w:basedOn w:val="Style_10_ch"/>
    <w:link w:val="Style_3"/>
    <w:rPr>
      <w:b w:val="1"/>
    </w:rPr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gw-current-news__date"/>
    <w:basedOn w:val="Style_10"/>
    <w:link w:val="Style_14_ch"/>
  </w:style>
  <w:style w:styleId="Style_14_ch" w:type="character">
    <w:name w:val="gw-current-news__date"/>
    <w:basedOn w:val="Style_10_ch"/>
    <w:link w:val="Style_14"/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basedOn w:val="Style_5"/>
    <w:link w:val="Style_1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5_ch"/>
    <w:link w:val="Style_1"/>
    <w:rPr>
      <w:b w:val="1"/>
      <w:sz w:val="48"/>
    </w:rPr>
  </w:style>
  <w:style w:styleId="Style_16" w:type="paragraph">
    <w:name w:val="Hyperlink"/>
    <w:basedOn w:val="Style_10"/>
    <w:link w:val="Style_16_ch"/>
    <w:rPr>
      <w:color w:val="0000FF"/>
      <w:u w:val="single"/>
    </w:rPr>
  </w:style>
  <w:style w:styleId="Style_16_ch" w:type="character">
    <w:name w:val="Hyperlink"/>
    <w:basedOn w:val="Style_10_ch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date-display-single"/>
    <w:basedOn w:val="Style_10"/>
    <w:link w:val="Style_20_ch"/>
  </w:style>
  <w:style w:styleId="Style_20_ch" w:type="character">
    <w:name w:val="date-display-single"/>
    <w:basedOn w:val="Style_10_ch"/>
    <w:link w:val="Style_20"/>
  </w:style>
  <w:style w:styleId="Style_21" w:type="paragraph">
    <w:name w:val="toc 9"/>
    <w:next w:val="Style_5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5_ch"/>
    <w:link w:val="Style_2"/>
  </w:style>
  <w:style w:styleId="Style_23" w:type="paragraph">
    <w:name w:val="toc 5"/>
    <w:next w:val="Style_5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2026-05-28T18:42:53Z</dcterms:created>
  <dcterms:modified xsi:type="dcterms:W3CDTF">2026-05-28T18:51:20Z</dcterms:modified>
</cp:coreProperties>
</file>