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b/>
          <w:bCs/>
          <w:color w:val="000000"/>
          <w:sz w:val="28"/>
          <w:szCs w:val="28"/>
        </w:rPr>
        <w:t>Статья 41.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33727F">
        <w:rPr>
          <w:rFonts w:ascii="Times New Roman" w:hAnsi="Times New Roman"/>
          <w:b/>
          <w:bCs/>
          <w:color w:val="000000"/>
          <w:sz w:val="28"/>
          <w:szCs w:val="28"/>
        </w:rPr>
        <w:t>Полномочия Администрации муниципального образования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3727F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33727F">
        <w:rPr>
          <w:rFonts w:ascii="Times New Roman" w:hAnsi="Times New Roman"/>
          <w:b/>
          <w:color w:val="000000"/>
          <w:sz w:val="28"/>
          <w:szCs w:val="28"/>
        </w:rPr>
        <w:t xml:space="preserve">Сычевский </w:t>
      </w:r>
      <w:r w:rsidRPr="0033727F">
        <w:rPr>
          <w:rFonts w:ascii="Times New Roman" w:hAnsi="Times New Roman"/>
          <w:b/>
          <w:bCs/>
          <w:color w:val="000000"/>
          <w:sz w:val="28"/>
          <w:szCs w:val="28"/>
        </w:rPr>
        <w:t>муниципальный округ» Смоленской области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1. К полномочиям Администрации муниципального образования относятся: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1</w:t>
      </w:r>
      <w:r w:rsidRPr="0033727F">
        <w:rPr>
          <w:rFonts w:ascii="Times New Roman" w:hAnsi="Times New Roman"/>
          <w:sz w:val="28"/>
          <w:szCs w:val="28"/>
        </w:rPr>
        <w:t>) составление проекта местного бюджета, исполнение местного бюджета, составление отчета об исполнении местного бюджета;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2) организация сбора статистических показателей, характеризующих состояние экономики и социальной сферы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>3)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</w:t>
      </w:r>
      <w:r w:rsidRPr="0033727F">
        <w:rPr>
          <w:rFonts w:ascii="Times New Roman" w:hAnsi="Times New Roman"/>
          <w:color w:val="000000"/>
          <w:sz w:val="28"/>
          <w:szCs w:val="28"/>
        </w:rPr>
        <w:t>, если иное не предусмотрено федеральными законами;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4) разработка систем оплаты труда работников муниципальных учреждений и предприятий, порядка их применения;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5) осуществление международных и внешнеэкономических связей в соответствии с </w:t>
      </w:r>
      <w:r w:rsidRPr="0033727F">
        <w:rPr>
          <w:rFonts w:ascii="Times New Roman" w:hAnsi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6) организация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86043" w:rsidRPr="0033727F" w:rsidRDefault="00B86043" w:rsidP="00B8604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7) организация охраны общественного порядка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 муниципальной милицией;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8) предоставление помещения для работы на обслуживаемом административном участке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сотруднику, замещающему должность участкового уполномоченного полиции;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9) дорожная деятельность в отношении автомобильных дорог местного значения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lastRenderedPageBreak/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4" w:history="1">
        <w:proofErr w:type="spellStart"/>
        <w:r w:rsidRPr="0033727F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3727F">
        <w:rPr>
          <w:rFonts w:ascii="Times New Roman" w:hAnsi="Times New Roman"/>
          <w:color w:val="000000"/>
          <w:sz w:val="28"/>
          <w:szCs w:val="28"/>
        </w:rPr>
        <w:t>Российской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Федерации;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10) создание условий для оказания медицинской помощи населению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в соответствии с территориальной программой государственных гарантий бесплатного оказания гражданам медицинской помощи;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11) участие в осуществлении деятельности по опеке и попечительству;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12)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13)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Смоленской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14) создание условий для предоставления транспортных услуг населению и организация транспортного обслуживания населения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15) участие в профилактике терроризма и экстремизма, а также в минимизации и (или) ликвидации последствий проявления терроризма и экстремизма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16)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 реализацию прав коренных </w:t>
      </w:r>
      <w:r w:rsidRPr="0033727F">
        <w:rPr>
          <w:rFonts w:ascii="Times New Roman" w:hAnsi="Times New Roman"/>
          <w:color w:val="000000"/>
          <w:sz w:val="28"/>
          <w:szCs w:val="28"/>
        </w:rPr>
        <w:lastRenderedPageBreak/>
        <w:t>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17) участие в предупреждении и ликвидации последствий чрезвычайных ситуаций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18)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19) </w:t>
      </w:r>
      <w:r w:rsidRPr="0033727F">
        <w:rPr>
          <w:rFonts w:ascii="Times New Roman" w:hAnsi="Times New Roman"/>
          <w:sz w:val="28"/>
          <w:szCs w:val="28"/>
        </w:rPr>
        <w:t>организация мероприятий по охране окружающей среды в границах муниципального,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муниципального, городского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20) создание условий для обеспечения жителей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услугами связи, общественного питания, торговли и бытового обслуживания;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21) </w:t>
      </w:r>
      <w:r w:rsidRPr="0033727F">
        <w:rPr>
          <w:rFonts w:ascii="Times New Roman" w:hAnsi="Times New Roman"/>
          <w:sz w:val="28"/>
          <w:szCs w:val="28"/>
        </w:rPr>
        <w:t>формирование и содержание муниципального архива</w:t>
      </w:r>
      <w:r w:rsidRPr="0033727F">
        <w:rPr>
          <w:rFonts w:ascii="Times New Roman" w:hAnsi="Times New Roman"/>
          <w:color w:val="000000"/>
          <w:sz w:val="28"/>
          <w:szCs w:val="28"/>
        </w:rPr>
        <w:t>;</w:t>
      </w:r>
    </w:p>
    <w:p w:rsidR="00B86043" w:rsidRPr="0033727F" w:rsidRDefault="00B86043" w:rsidP="00B860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22) </w:t>
      </w:r>
      <w:r w:rsidRPr="0033727F">
        <w:rPr>
          <w:rFonts w:ascii="Times New Roman" w:hAnsi="Times New Roman"/>
          <w:sz w:val="28"/>
          <w:szCs w:val="28"/>
        </w:rPr>
        <w:t xml:space="preserve">организация ритуальных </w:t>
      </w:r>
      <w:hyperlink r:id="rId5" w:history="1">
        <w:r w:rsidRPr="0033727F">
          <w:rPr>
            <w:rStyle w:val="a3"/>
            <w:rFonts w:ascii="Times New Roman" w:hAnsi="Times New Roman"/>
            <w:sz w:val="28"/>
            <w:szCs w:val="28"/>
          </w:rPr>
          <w:t>услуг</w:t>
        </w:r>
      </w:hyperlink>
      <w:r w:rsidRPr="0033727F">
        <w:rPr>
          <w:rFonts w:ascii="Times New Roman" w:hAnsi="Times New Roman"/>
          <w:sz w:val="28"/>
          <w:szCs w:val="28"/>
        </w:rPr>
        <w:t xml:space="preserve"> и содержание мест захоронения;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23)</w:t>
      </w:r>
      <w:r w:rsidRPr="0033727F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24)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организация и проведение иных мероприятий, предусмотренных </w:t>
      </w:r>
      <w:hyperlink r:id="rId6" w:history="1">
        <w:r w:rsidRPr="0033727F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3727F">
        <w:rPr>
          <w:rFonts w:ascii="Times New Roman" w:hAnsi="Times New Roman"/>
          <w:color w:val="000000"/>
          <w:sz w:val="28"/>
          <w:szCs w:val="28"/>
        </w:rPr>
        <w:t xml:space="preserve"> об энергосбережении и о повышении энергетической эффективности;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25) ведение реестра расходных обязательств муниципального района;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26) осуществление полномочий заказчика на выполнение работ и оказание услуг, связанных с решением вопросов местного значения, отнесенных к его компетенции;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lastRenderedPageBreak/>
        <w:t xml:space="preserve">27) организация и осуществление мероприятий по территориальной обороне и гражданской обороне, защите населения и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от чрезвычайных ситуаций природного и техногенного характера, включая поддержку в состоянии постоянной готовности к использованию систем </w:t>
      </w:r>
      <w:r w:rsidRPr="0033727F">
        <w:rPr>
          <w:rFonts w:ascii="Times New Roman" w:hAnsi="Times New Roman"/>
          <w:sz w:val="28"/>
          <w:szCs w:val="28"/>
        </w:rPr>
        <w:t>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B86043" w:rsidRPr="0033727F" w:rsidRDefault="00B86043" w:rsidP="00B860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>28)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B86043" w:rsidRPr="0033727F" w:rsidRDefault="00B86043" w:rsidP="00B860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30) создание условий для организации досуга и обеспечения жителей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 услугами организаций культуры;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31)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Сычевском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муниципальном округе;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32) </w:t>
      </w:r>
      <w:r w:rsidRPr="0033727F">
        <w:rPr>
          <w:rFonts w:ascii="Times New Roman" w:hAnsi="Times New Roman"/>
          <w:sz w:val="28"/>
          <w:szCs w:val="28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33727F">
        <w:rPr>
          <w:rFonts w:ascii="Times New Roman" w:hAnsi="Times New Roman"/>
          <w:sz w:val="28"/>
          <w:szCs w:val="28"/>
        </w:rPr>
        <w:t>волонтерству</w:t>
      </w:r>
      <w:proofErr w:type="spellEnd"/>
      <w:r w:rsidRPr="0033727F">
        <w:rPr>
          <w:rFonts w:ascii="Times New Roman" w:hAnsi="Times New Roman"/>
          <w:sz w:val="28"/>
          <w:szCs w:val="28"/>
        </w:rPr>
        <w:t>);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33) </w:t>
      </w:r>
      <w:hyperlink r:id="rId7" w:history="1">
        <w:r w:rsidRPr="0033727F">
          <w:rPr>
            <w:rStyle w:val="a3"/>
            <w:rFonts w:ascii="Times New Roman" w:hAnsi="Times New Roman"/>
            <w:sz w:val="28"/>
            <w:szCs w:val="28"/>
          </w:rPr>
          <w:t>обеспечение условий</w:t>
        </w:r>
      </w:hyperlink>
      <w:r w:rsidRPr="0033727F">
        <w:rPr>
          <w:rFonts w:ascii="Times New Roman" w:hAnsi="Times New Roman"/>
          <w:sz w:val="28"/>
          <w:szCs w:val="28"/>
        </w:rPr>
        <w:t xml:space="preserve"> для р</w:t>
      </w:r>
      <w:r w:rsidRPr="0033727F">
        <w:rPr>
          <w:rFonts w:ascii="Times New Roman" w:hAnsi="Times New Roman"/>
          <w:color w:val="000000"/>
          <w:sz w:val="28"/>
          <w:szCs w:val="28"/>
        </w:rPr>
        <w:t xml:space="preserve">азвития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34) </w:t>
      </w:r>
      <w:r w:rsidRPr="0033727F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Сычевском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муниципальном округе</w:t>
      </w:r>
      <w:r w:rsidRPr="0033727F">
        <w:rPr>
          <w:rFonts w:ascii="Times New Roman" w:hAnsi="Times New Roman"/>
          <w:sz w:val="28"/>
          <w:szCs w:val="28"/>
        </w:rPr>
        <w:t>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lastRenderedPageBreak/>
        <w:t xml:space="preserve">35) осуществление в пределах, установленных водным </w:t>
      </w:r>
      <w:hyperlink r:id="rId8" w:history="1">
        <w:r w:rsidRPr="0033727F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3727F">
        <w:rPr>
          <w:rFonts w:ascii="Times New Roman" w:hAnsi="Times New Roman"/>
          <w:sz w:val="28"/>
          <w:szCs w:val="28"/>
        </w:rPr>
        <w:t xml:space="preserve"> Р</w:t>
      </w:r>
      <w:r w:rsidRPr="0033727F">
        <w:rPr>
          <w:rFonts w:ascii="Times New Roman" w:hAnsi="Times New Roman"/>
          <w:color w:val="000000"/>
          <w:sz w:val="28"/>
          <w:szCs w:val="28"/>
        </w:rPr>
        <w:t>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36) утверждение схемы размещения нестационарных торговых объектов;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37) утверждение муниципальных программ;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38) установление порядка принятия решений о разработке муниципальных программ, их формирования и реализации;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39) установление порядка проведения оценки эффективности реализации муниципальных программ и критериев указанной оценки;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40) осуществление муниципального лесного контроля;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41) обеспечение выполнения работ, необходимых для создания искусственных земельных участков для нужд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 в соответствии с федеральным </w:t>
      </w:r>
      <w:hyperlink r:id="rId9" w:history="1">
        <w:r w:rsidRPr="0033727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33727F">
        <w:rPr>
          <w:rFonts w:ascii="Times New Roman" w:hAnsi="Times New Roman"/>
          <w:sz w:val="28"/>
          <w:szCs w:val="28"/>
        </w:rPr>
        <w:t>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42) осуществление мер по противодействию коррупции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43) утверждение схемы размещения рекламных конструкций, выдача разрешений на установку и эксплуатацию рекламных конструкций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осуществляемые в соответствии с Федеральным </w:t>
      </w:r>
      <w:hyperlink r:id="rId10" w:history="1">
        <w:proofErr w:type="spellStart"/>
        <w:r w:rsidRPr="0033727F"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 w:rsidRPr="0033727F">
        <w:rPr>
          <w:rFonts w:ascii="Times New Roman" w:hAnsi="Times New Roman"/>
          <w:sz w:val="28"/>
          <w:szCs w:val="28"/>
        </w:rPr>
        <w:t>«О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рекламе»;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44) 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45) введение временных ограничений или прекращения движения транспортных средств по автомобильным дорогам местного значения;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lastRenderedPageBreak/>
        <w:t xml:space="preserve">46)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округа, изменение, аннулирование таких наименований, размещение информации в государственном адресном реестре;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47)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</w:t>
      </w:r>
      <w:r w:rsidRPr="0033727F">
        <w:rPr>
          <w:rFonts w:ascii="Times New Roman" w:hAnsi="Times New Roman"/>
          <w:sz w:val="28"/>
          <w:szCs w:val="28"/>
        </w:rPr>
        <w:t>для обеспечения муниципальных нужд;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48)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1" w:history="1">
        <w:r w:rsidRPr="0033727F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33727F">
        <w:rPr>
          <w:rFonts w:ascii="Times New Roman" w:hAnsi="Times New Roman"/>
          <w:sz w:val="28"/>
          <w:szCs w:val="28"/>
        </w:rPr>
        <w:t xml:space="preserve"> Российской Федерации о муниципальной службе;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>49) рассмотрение уведомления о проведении публичного мероприятия (за исключением собрания и пикетирования, проводимого</w:t>
      </w:r>
      <w:r w:rsidRPr="0033727F">
        <w:rPr>
          <w:rFonts w:ascii="Times New Roman" w:hAnsi="Times New Roman"/>
          <w:color w:val="000000"/>
          <w:sz w:val="28"/>
          <w:szCs w:val="28"/>
        </w:rPr>
        <w:t xml:space="preserve"> одним участником);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50) полномочия в сфере стратегического планирования, предусмотренные </w:t>
      </w:r>
      <w:hyperlink r:id="rId12" w:tgtFrame="_blank" w:history="1">
        <w:r w:rsidRPr="0033727F">
          <w:rPr>
            <w:rFonts w:ascii="Times New Roman" w:hAnsi="Times New Roman"/>
            <w:sz w:val="28"/>
            <w:szCs w:val="28"/>
          </w:rPr>
          <w:t>Федеральным законом от 28 июня 2014 года № 172-ФЗ</w:t>
        </w:r>
      </w:hyperlink>
      <w:r w:rsidRPr="0033727F">
        <w:rPr>
          <w:rFonts w:ascii="Times New Roman" w:hAnsi="Times New Roman"/>
          <w:sz w:val="28"/>
          <w:szCs w:val="28"/>
        </w:rPr>
        <w:t> </w:t>
      </w:r>
      <w:r w:rsidRPr="0033727F">
        <w:rPr>
          <w:rFonts w:ascii="Times New Roman" w:hAnsi="Times New Roman"/>
          <w:color w:val="000000"/>
          <w:sz w:val="28"/>
          <w:szCs w:val="28"/>
        </w:rPr>
        <w:t xml:space="preserve">«О стратегическом планировании в Российской Федерации»; 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27F">
        <w:rPr>
          <w:rFonts w:ascii="Times New Roman" w:hAnsi="Times New Roman"/>
          <w:color w:val="000000" w:themeColor="text1"/>
          <w:sz w:val="28"/>
          <w:szCs w:val="28"/>
        </w:rPr>
        <w:t xml:space="preserve">51) </w:t>
      </w:r>
      <w:r w:rsidRPr="003372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муниципального округа </w:t>
      </w:r>
      <w:r w:rsidRPr="0033727F">
        <w:rPr>
          <w:rFonts w:ascii="Times New Roman" w:hAnsi="Times New Roman"/>
          <w:bCs/>
          <w:sz w:val="28"/>
          <w:szCs w:val="28"/>
        </w:rPr>
        <w:t>официальной информации;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27F">
        <w:rPr>
          <w:rFonts w:ascii="Times New Roman" w:hAnsi="Times New Roman"/>
          <w:bCs/>
          <w:sz w:val="28"/>
          <w:szCs w:val="28"/>
        </w:rPr>
        <w:t xml:space="preserve">52) подготовка документов территориального планирования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bCs/>
          <w:sz w:val="28"/>
          <w:szCs w:val="28"/>
        </w:rPr>
        <w:t xml:space="preserve"> муниципального округа; 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53) утверждение подготовленной на основе генерального плана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 документации по планировке территории;</w:t>
      </w:r>
    </w:p>
    <w:p w:rsidR="00B86043" w:rsidRPr="0033727F" w:rsidRDefault="00B86043" w:rsidP="00B8604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bCs/>
          <w:sz w:val="28"/>
          <w:szCs w:val="28"/>
        </w:rPr>
        <w:lastRenderedPageBreak/>
        <w:t>54)</w:t>
      </w:r>
      <w:r w:rsidRPr="0033727F">
        <w:rPr>
          <w:rFonts w:ascii="Times New Roman" w:hAnsi="Times New Roman"/>
          <w:sz w:val="28"/>
          <w:szCs w:val="28"/>
        </w:rPr>
        <w:t xml:space="preserve">утверждение правил землепользования и застройки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3727F">
        <w:rPr>
          <w:rFonts w:ascii="Times New Roman" w:hAnsi="Times New Roman"/>
          <w:bCs/>
          <w:sz w:val="28"/>
          <w:szCs w:val="28"/>
        </w:rPr>
        <w:t>муниципального округа,</w:t>
      </w:r>
      <w:r w:rsidRPr="0033727F">
        <w:rPr>
          <w:rFonts w:ascii="Times New Roman" w:hAnsi="Times New Roman"/>
          <w:sz w:val="28"/>
          <w:szCs w:val="28"/>
        </w:rPr>
        <w:t xml:space="preserve"> выдача разрешений на строительство (за исключением случаев, предусмотренных </w:t>
      </w:r>
      <w:hyperlink r:id="rId13" w:tgtFrame="_blank" w:history="1">
        <w:r w:rsidRPr="0033727F">
          <w:rPr>
            <w:rStyle w:val="2"/>
            <w:rFonts w:ascii="Times New Roman" w:hAnsi="Times New Roman"/>
            <w:sz w:val="28"/>
            <w:szCs w:val="28"/>
          </w:rPr>
          <w:t>Градостроительным кодексом Российской Федерации</w:t>
        </w:r>
      </w:hyperlink>
      <w:r w:rsidRPr="0033727F">
        <w:rPr>
          <w:rFonts w:ascii="Times New Roman" w:hAnsi="Times New Roman"/>
          <w:sz w:val="28"/>
          <w:szCs w:val="28"/>
        </w:rPr>
        <w:t xml:space="preserve"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округа, утверждение местных нормативов градостроительного проектирования </w:t>
      </w:r>
      <w:proofErr w:type="spellStart"/>
      <w:r w:rsidRPr="0033727F">
        <w:rPr>
          <w:rFonts w:ascii="Times New Roman" w:hAnsi="Times New Roman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округа, ведение информационной системы обеспечения градостроительной деятельности, осуществляемой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округа, резервирование земель и изъятие земельных участков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 для муниципальных нужд, осуществление муниципального земельного контроля в границах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округа, осуществление в случаях, предусмотренных </w:t>
      </w:r>
      <w:hyperlink r:id="rId14" w:tgtFrame="_blank" w:history="1">
        <w:r w:rsidRPr="0033727F">
          <w:rPr>
            <w:rStyle w:val="2"/>
            <w:rFonts w:ascii="Times New Roman" w:hAnsi="Times New Roman"/>
            <w:sz w:val="28"/>
            <w:szCs w:val="28"/>
          </w:rPr>
          <w:t>Градостроительным кодексом Российской Федерации</w:t>
        </w:r>
      </w:hyperlink>
      <w:r w:rsidRPr="0033727F">
        <w:rPr>
          <w:rFonts w:ascii="Times New Roman" w:hAnsi="Times New Roman"/>
          <w:sz w:val="28"/>
          <w:szCs w:val="28"/>
        </w:rPr>
        <w:t xml:space="preserve">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муниципального округа,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history="1">
        <w:r w:rsidRPr="0033727F">
          <w:rPr>
            <w:rStyle w:val="2"/>
            <w:rFonts w:ascii="Times New Roman" w:hAnsi="Times New Roman"/>
            <w:sz w:val="28"/>
            <w:szCs w:val="28"/>
          </w:rPr>
          <w:t>правилами</w:t>
        </w:r>
      </w:hyperlink>
      <w:r w:rsidRPr="0033727F">
        <w:rPr>
          <w:rFonts w:ascii="Times New Roman" w:hAnsi="Times New Roman"/>
          <w:sz w:val="28"/>
          <w:szCs w:val="28"/>
        </w:rPr>
        <w:t xml:space="preserve"> землепользования и застройки, </w:t>
      </w:r>
      <w:hyperlink r:id="rId16" w:history="1">
        <w:proofErr w:type="spellStart"/>
        <w:r w:rsidRPr="0033727F">
          <w:rPr>
            <w:rStyle w:val="2"/>
            <w:rFonts w:ascii="Times New Roman" w:hAnsi="Times New Roman"/>
            <w:sz w:val="28"/>
            <w:szCs w:val="28"/>
          </w:rPr>
          <w:t>документацией</w:t>
        </w:r>
      </w:hyperlink>
      <w:r w:rsidRPr="0033727F">
        <w:rPr>
          <w:rFonts w:ascii="Times New Roman" w:hAnsi="Times New Roman"/>
          <w:sz w:val="28"/>
          <w:szCs w:val="28"/>
        </w:rPr>
        <w:t>по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планировке территории, или обязательными требованиями к параметрам объектов капитального строительства, установленными федеральными </w:t>
      </w:r>
      <w:r w:rsidRPr="0033727F">
        <w:rPr>
          <w:rFonts w:ascii="Times New Roman" w:hAnsi="Times New Roman"/>
          <w:sz w:val="28"/>
          <w:szCs w:val="28"/>
        </w:rPr>
        <w:lastRenderedPageBreak/>
        <w:t>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 </w:t>
      </w:r>
      <w:hyperlink r:id="rId17" w:tgtFrame="_blank" w:history="1">
        <w:r w:rsidRPr="0033727F">
          <w:rPr>
            <w:rStyle w:val="2"/>
            <w:rFonts w:ascii="Times New Roman" w:hAnsi="Times New Roman"/>
            <w:sz w:val="28"/>
            <w:szCs w:val="28"/>
          </w:rPr>
          <w:t>Градостроительным кодексом Российской Федерации</w:t>
        </w:r>
      </w:hyperlink>
      <w:r w:rsidRPr="0033727F">
        <w:rPr>
          <w:rFonts w:ascii="Times New Roman" w:hAnsi="Times New Roman"/>
          <w:sz w:val="28"/>
          <w:szCs w:val="28"/>
        </w:rPr>
        <w:t>;</w:t>
      </w:r>
    </w:p>
    <w:p w:rsidR="00B86043" w:rsidRPr="0033727F" w:rsidRDefault="00B86043" w:rsidP="00B8604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 xml:space="preserve">  55) осуществление учета личных подсобных хозяйств, которые ведут граждане в соответствии с Федеральным </w:t>
      </w:r>
      <w:hyperlink r:id="rId18" w:history="1">
        <w:r w:rsidRPr="0033727F">
          <w:rPr>
            <w:rFonts w:ascii="Times New Roman" w:hAnsi="Times New Roman"/>
            <w:sz w:val="28"/>
            <w:szCs w:val="28"/>
          </w:rPr>
          <w:t>законом</w:t>
        </w:r>
      </w:hyperlink>
      <w:r w:rsidRPr="0033727F">
        <w:rPr>
          <w:rFonts w:ascii="Times New Roman" w:hAnsi="Times New Roman"/>
          <w:sz w:val="28"/>
          <w:szCs w:val="28"/>
        </w:rPr>
        <w:t xml:space="preserve"> от 7 июля 2003 года № 112-ФЗ «О личном подсобном хозяйстве», в </w:t>
      </w:r>
      <w:proofErr w:type="spellStart"/>
      <w:r w:rsidRPr="0033727F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книгах.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>2. Администрация муниципального образования является органом муниципального контроля, к полномочиям которого относятся: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sz w:val="28"/>
          <w:szCs w:val="28"/>
        </w:rPr>
        <w:t>1) участие в реализации единой государственной политики в области государственного контроля</w:t>
      </w:r>
      <w:r w:rsidRPr="0033727F">
        <w:rPr>
          <w:rFonts w:ascii="Times New Roman" w:hAnsi="Times New Roman"/>
          <w:color w:val="000000"/>
          <w:sz w:val="28"/>
          <w:szCs w:val="28"/>
        </w:rPr>
        <w:t xml:space="preserve"> (надзора), муниципального контроля при осуществлении муниципального контроля;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2) организация и осуществление муниципального контроля на территории </w:t>
      </w:r>
      <w:proofErr w:type="spellStart"/>
      <w:r w:rsidRPr="0033727F">
        <w:rPr>
          <w:rFonts w:ascii="Times New Roman" w:hAnsi="Times New Roman"/>
          <w:color w:val="000000"/>
          <w:sz w:val="28"/>
          <w:szCs w:val="28"/>
        </w:rPr>
        <w:t>Сычевского</w:t>
      </w:r>
      <w:proofErr w:type="spellEnd"/>
      <w:r w:rsidRPr="0033727F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округа;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>3) иные полномочия в соответствии с </w:t>
      </w:r>
      <w:hyperlink r:id="rId19" w:tgtFrame="_blank" w:history="1">
        <w:r w:rsidRPr="0033727F">
          <w:rPr>
            <w:rFonts w:ascii="Times New Roman" w:hAnsi="Times New Roman"/>
            <w:sz w:val="28"/>
            <w:szCs w:val="28"/>
          </w:rPr>
          <w:t>Федеральным законом от 31 июля 2020 года № 248-ФЗ</w:t>
        </w:r>
      </w:hyperlink>
      <w:r w:rsidRPr="0033727F">
        <w:rPr>
          <w:rFonts w:ascii="Times New Roman" w:hAnsi="Times New Roman"/>
          <w:sz w:val="28"/>
          <w:szCs w:val="28"/>
        </w:rPr>
        <w:t> «О государственном контроле (надзоре) и муниципальном контроле в Российской Федера</w:t>
      </w:r>
      <w:r w:rsidRPr="0033727F">
        <w:rPr>
          <w:rFonts w:ascii="Times New Roman" w:hAnsi="Times New Roman"/>
          <w:color w:val="000000"/>
          <w:sz w:val="28"/>
          <w:szCs w:val="28"/>
        </w:rPr>
        <w:t>ции», другими федеральными законами.</w:t>
      </w:r>
    </w:p>
    <w:p w:rsidR="00B86043" w:rsidRPr="0033727F" w:rsidRDefault="00B86043" w:rsidP="00B8604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3727F">
        <w:rPr>
          <w:rFonts w:ascii="Times New Roman" w:hAnsi="Times New Roman"/>
          <w:color w:val="000000"/>
          <w:sz w:val="28"/>
          <w:szCs w:val="28"/>
        </w:rPr>
        <w:t xml:space="preserve">3. Администрация </w:t>
      </w:r>
      <w:r w:rsidRPr="0033727F">
        <w:rPr>
          <w:rFonts w:ascii="Times New Roman" w:hAnsi="Times New Roman"/>
          <w:sz w:val="28"/>
          <w:szCs w:val="28"/>
        </w:rPr>
        <w:t xml:space="preserve">муниципального образования обладает иными полномочиями, определенными федеральным и областным законодательством, настоящим Уставом и принимаемыми в соответствии с ними решениями </w:t>
      </w:r>
      <w:proofErr w:type="spellStart"/>
      <w:r w:rsidRPr="0033727F">
        <w:rPr>
          <w:rFonts w:ascii="Times New Roman" w:hAnsi="Times New Roman"/>
          <w:sz w:val="28"/>
          <w:szCs w:val="28"/>
        </w:rPr>
        <w:t>Сычевской</w:t>
      </w:r>
      <w:proofErr w:type="spellEnd"/>
      <w:r w:rsidRPr="0033727F">
        <w:rPr>
          <w:rFonts w:ascii="Times New Roman" w:hAnsi="Times New Roman"/>
          <w:sz w:val="28"/>
          <w:szCs w:val="28"/>
        </w:rPr>
        <w:t xml:space="preserve"> окружной Думы.</w:t>
      </w:r>
    </w:p>
    <w:p w:rsidR="0067401B" w:rsidRDefault="0067401B"/>
    <w:sectPr w:rsidR="0067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43"/>
    <w:rsid w:val="00260CC2"/>
    <w:rsid w:val="0067401B"/>
    <w:rsid w:val="00B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F8C6"/>
  <w15:chartTrackingRefBased/>
  <w15:docId w15:val="{C37E5AA4-A4D6-4CAC-82AB-836A79CF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6043"/>
    <w:rPr>
      <w:color w:val="0000FF"/>
      <w:u w:val="single"/>
    </w:rPr>
  </w:style>
  <w:style w:type="character" w:customStyle="1" w:styleId="2">
    <w:name w:val="Гиперссылка2"/>
    <w:basedOn w:val="a0"/>
    <w:rsid w:val="00B86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79&amp;dst=100280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53981&amp;dst=100038" TargetMode="External"/><Relationship Id="rId12" Type="http://schemas.openxmlformats.org/officeDocument/2006/relationships/hyperlink" Target="https://pravo-search.minjust.ru/bigs/showDocument.html?id=111863D6-B7F1-481B-9BDF-5A9EFF92F0AA" TargetMode="External"/><Relationship Id="rId17" Type="http://schemas.openxmlformats.org/officeDocument/2006/relationships/hyperlink" Target="https://pravo-search.minjust.ru/bigs/showDocument.html?id=387507C3-B80D-4C0D-9291-8CDC81673F2B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Filippova_EkV\AppData\Local\Temp\20\zakon.scli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42&amp;dst=100068" TargetMode="External"/><Relationship Id="rId11" Type="http://schemas.openxmlformats.org/officeDocument/2006/relationships/hyperlink" Target="https://login.consultant.ru/link/?req=doc&amp;base=LAW&amp;n=472833&amp;dst=71" TargetMode="External"/><Relationship Id="rId5" Type="http://schemas.openxmlformats.org/officeDocument/2006/relationships/hyperlink" Target="https://login.consultant.ru/link/?req=doc&amp;base=LAW&amp;n=474018&amp;dst=3" TargetMode="External"/><Relationship Id="rId15" Type="http://schemas.openxmlformats.org/officeDocument/2006/relationships/hyperlink" Target="file:///C:\Users\Filippova_EkV\AppData\Local\Temp\20\zakon.scli.ru" TargetMode="External"/><Relationship Id="rId10" Type="http://schemas.openxmlformats.org/officeDocument/2006/relationships/hyperlink" Target="https://login.consultant.ru/link/?req=doc&amp;base=LAW&amp;n=475264&amp;dst=100178" TargetMode="External"/><Relationship Id="rId19" Type="http://schemas.openxmlformats.org/officeDocument/2006/relationships/hyperlink" Target="https://pravo-search.minjust.ru/bigs/showDocument.html?id=CF1F5643-3AEB-4438-9333-2E47F2A9D0E7" TargetMode="External"/><Relationship Id="rId4" Type="http://schemas.openxmlformats.org/officeDocument/2006/relationships/hyperlink" Target="https://login.consultant.ru/link/?req=doc&amp;base=LAW&amp;n=461843&amp;dst=100179" TargetMode="External"/><Relationship Id="rId9" Type="http://schemas.openxmlformats.org/officeDocument/2006/relationships/hyperlink" Target="https://login.consultant.ru/link/?req=doc&amp;base=LAW&amp;n=449643&amp;dst=100063" TargetMode="External"/><Relationship Id="rId14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Белова</cp:lastModifiedBy>
  <cp:revision>1</cp:revision>
  <dcterms:created xsi:type="dcterms:W3CDTF">2025-03-18T05:52:00Z</dcterms:created>
  <dcterms:modified xsi:type="dcterms:W3CDTF">2025-03-18T05:53:00Z</dcterms:modified>
</cp:coreProperties>
</file>