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099" w:rsidRDefault="008B255E" w:rsidP="006D5099">
      <w:pPr>
        <w:rPr>
          <w:b/>
          <w:sz w:val="28"/>
          <w:szCs w:val="28"/>
        </w:rPr>
      </w:pPr>
      <w:r w:rsidRPr="008B255E">
        <w:rPr>
          <w:rFonts w:asciiTheme="minorHAnsi" w:eastAsiaTheme="minorHAnsi" w:hAnsiTheme="minorHAnsi" w:cstheme="minorBidi"/>
          <w:noProof/>
          <w:sz w:val="22"/>
          <w:szCs w:val="22"/>
        </w:rPr>
        <w:pict>
          <v:shapetype id="_x0000_t202" coordsize="21600,21600" o:spt="202" path="m,l,21600r21600,l21600,xe">
            <v:stroke joinstyle="miter"/>
            <v:path gradientshapeok="t" o:connecttype="rect"/>
          </v:shapetype>
          <v:shape id="Надпись 2" o:spid="_x0000_s1026" type="#_x0000_t202" style="position:absolute;margin-left:72.45pt;margin-top:34.8pt;width:180pt;height:59.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" strokecolor="white">
            <v:textbox>
              <w:txbxContent>
                <w:p w:rsidR="006D5099" w:rsidRPr="005275D5" w:rsidRDefault="006D5099" w:rsidP="006D5099">
                  <w:pPr>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6D5099" w:rsidRPr="005275D5" w:rsidRDefault="006D5099" w:rsidP="006D5099">
                  <w:pPr>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6D5099" w:rsidRPr="005275D5" w:rsidRDefault="006D5099" w:rsidP="006D5099">
                  <w:pPr>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6D5099" w:rsidRPr="00F75B0D" w:rsidRDefault="006D5099" w:rsidP="006D5099">
                  <w:pPr>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Смоленской области</w:t>
                  </w:r>
                </w:p>
              </w:txbxContent>
            </v:textbox>
          </v:shape>
        </w:pict>
      </w:r>
      <w:r w:rsidR="006D5099" w:rsidRPr="007D5A3F">
        <w:rPr>
          <w:noProof/>
        </w:rPr>
        <w:drawing>
          <wp:inline distT="0" distB="0" distL="0" distR="0">
            <wp:extent cx="3228975" cy="1266825"/>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cstate="print"/>
                    <a:srcRect/>
                    <a:stretch>
                      <a:fillRect/>
                    </a:stretch>
                  </pic:blipFill>
                  <pic:spPr bwMode="auto">
                    <a:xfrm>
                      <a:off x="0" y="0"/>
                      <a:ext cx="3228975" cy="1266825"/>
                    </a:xfrm>
                    <a:prstGeom prst="rect">
                      <a:avLst/>
                    </a:prstGeom>
                    <a:noFill/>
                    <a:ln w="9525">
                      <a:noFill/>
                      <a:miter lim="800000"/>
                      <a:headEnd/>
                      <a:tailEnd/>
                    </a:ln>
                  </pic:spPr>
                </pic:pic>
              </a:graphicData>
            </a:graphic>
          </wp:inline>
        </w:drawing>
      </w:r>
    </w:p>
    <w:p w:rsidR="006D5099" w:rsidRDefault="006D5099" w:rsidP="006D5099">
      <w:pPr>
        <w:jc w:val="center"/>
        <w:rPr>
          <w:b/>
          <w:sz w:val="28"/>
          <w:szCs w:val="28"/>
        </w:rPr>
      </w:pPr>
    </w:p>
    <w:p w:rsidR="006D5099" w:rsidRPr="006D5099" w:rsidRDefault="006D5099" w:rsidP="006D5099">
      <w:pPr>
        <w:jc w:val="center"/>
        <w:rPr>
          <w:rFonts w:ascii="Segoe UI" w:hAnsi="Segoe UI" w:cs="Segoe UI"/>
          <w:b/>
          <w:sz w:val="32"/>
          <w:szCs w:val="32"/>
        </w:rPr>
      </w:pPr>
    </w:p>
    <w:p w:rsidR="006D5099" w:rsidRPr="006D5099" w:rsidRDefault="006D5099" w:rsidP="00EB3F7E">
      <w:pPr>
        <w:jc w:val="center"/>
        <w:rPr>
          <w:rFonts w:ascii="Segoe UI" w:hAnsi="Segoe UI" w:cs="Segoe UI"/>
          <w:b/>
          <w:sz w:val="32"/>
          <w:szCs w:val="32"/>
        </w:rPr>
      </w:pPr>
      <w:r w:rsidRPr="006D5099">
        <w:rPr>
          <w:rFonts w:ascii="Segoe UI" w:hAnsi="Segoe UI" w:cs="Segoe UI"/>
          <w:b/>
          <w:sz w:val="32"/>
          <w:szCs w:val="32"/>
        </w:rPr>
        <w:t xml:space="preserve">Об административной ответственности за уклонение </w:t>
      </w:r>
      <w:r w:rsidR="00EB3F7E">
        <w:rPr>
          <w:rFonts w:ascii="Segoe UI" w:hAnsi="Segoe UI" w:cs="Segoe UI"/>
          <w:b/>
          <w:sz w:val="32"/>
          <w:szCs w:val="32"/>
        </w:rPr>
        <w:br/>
      </w:r>
      <w:r w:rsidRPr="006D5099">
        <w:rPr>
          <w:rFonts w:ascii="Segoe UI" w:hAnsi="Segoe UI" w:cs="Segoe UI"/>
          <w:b/>
          <w:sz w:val="32"/>
          <w:szCs w:val="32"/>
        </w:rPr>
        <w:t>от проведения проверок и проведении контрольно-надзорных мероприят</w:t>
      </w:r>
      <w:r>
        <w:rPr>
          <w:rFonts w:ascii="Segoe UI" w:hAnsi="Segoe UI" w:cs="Segoe UI"/>
          <w:b/>
          <w:sz w:val="32"/>
          <w:szCs w:val="32"/>
        </w:rPr>
        <w:t>ий в отсутствие проверяемых лиц</w:t>
      </w:r>
    </w:p>
    <w:p w:rsidR="006D5099" w:rsidRDefault="006D5099" w:rsidP="006D5099">
      <w:pPr>
        <w:jc w:val="center"/>
        <w:rPr>
          <w:b/>
          <w:sz w:val="28"/>
          <w:szCs w:val="28"/>
        </w:rPr>
      </w:pPr>
    </w:p>
    <w:p w:rsidR="006D5099" w:rsidRPr="006D5099" w:rsidRDefault="006D5099" w:rsidP="006D5099">
      <w:pPr>
        <w:ind w:firstLine="708"/>
        <w:jc w:val="both"/>
        <w:rPr>
          <w:rFonts w:ascii="Segoe UI" w:hAnsi="Segoe UI" w:cs="Segoe UI"/>
        </w:rPr>
      </w:pPr>
      <w:r w:rsidRPr="006D5099">
        <w:rPr>
          <w:rFonts w:ascii="Segoe UI" w:hAnsi="Segoe UI" w:cs="Segoe UI"/>
        </w:rPr>
        <w:t xml:space="preserve">В соответствии с ч. 4 ст. 71 Земельного кодекса РФ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закона от 26 декабря 2008 года </w:t>
      </w:r>
      <w:r w:rsidR="00275BA7">
        <w:rPr>
          <w:rFonts w:ascii="Segoe UI" w:hAnsi="Segoe UI" w:cs="Segoe UI"/>
        </w:rPr>
        <w:t>№</w:t>
      </w:r>
      <w:bookmarkStart w:id="0" w:name="_GoBack"/>
      <w:bookmarkEnd w:id="0"/>
      <w:r w:rsidRPr="006D5099">
        <w:rPr>
          <w:rFonts w:ascii="Segoe UI" w:hAnsi="Segoe UI" w:cs="Segoe UI"/>
        </w:rPr>
        <w:t xml:space="preserve"> 294-ФЗ «О защите прав юридических лиц и индивидуальных предпринимателей при осуществлении государственного контроля (надзора) </w:t>
      </w:r>
      <w:r w:rsidR="002E20B6">
        <w:rPr>
          <w:rFonts w:ascii="Segoe UI" w:hAnsi="Segoe UI" w:cs="Segoe UI"/>
        </w:rPr>
        <w:br/>
      </w:r>
      <w:r w:rsidRPr="006D5099">
        <w:rPr>
          <w:rFonts w:ascii="Segoe UI" w:hAnsi="Segoe UI" w:cs="Segoe UI"/>
        </w:rPr>
        <w:t>и муниципального контроля» (Закон № 294-ФЗ) с учетом особенностей, установленных настоящим Кодексом.</w:t>
      </w:r>
    </w:p>
    <w:p w:rsidR="006D5099" w:rsidRPr="006D5099" w:rsidRDefault="006D5099" w:rsidP="006D5099">
      <w:pPr>
        <w:ind w:firstLine="708"/>
        <w:jc w:val="both"/>
        <w:rPr>
          <w:rFonts w:ascii="Segoe UI" w:hAnsi="Segoe UI" w:cs="Segoe UI"/>
        </w:rPr>
      </w:pPr>
      <w:r w:rsidRPr="006D5099">
        <w:rPr>
          <w:rFonts w:ascii="Segoe UI" w:hAnsi="Segoe UI" w:cs="Segoe UI"/>
        </w:rPr>
        <w:t xml:space="preserve">В соответствии с ч. 2 ст. 15 Закона № 294-ФЗ должностные лица надзорного органа имеют право проводить выездные плановые и внеплановые проверки </w:t>
      </w:r>
      <w:r w:rsidR="002E20B6">
        <w:rPr>
          <w:rFonts w:ascii="Segoe UI" w:hAnsi="Segoe UI" w:cs="Segoe UI"/>
        </w:rPr>
        <w:br/>
      </w:r>
      <w:r w:rsidRPr="006D5099">
        <w:rPr>
          <w:rFonts w:ascii="Segoe UI" w:hAnsi="Segoe UI" w:cs="Segoe UI"/>
        </w:rPr>
        <w:t>в отношении собственников, землепользователей, землевладельцев и арендаторов земельных участков в их отсутствие, в том случае, если они были уведомлены надлежащим образом.</w:t>
      </w:r>
    </w:p>
    <w:p w:rsidR="006D5099" w:rsidRPr="006D5099" w:rsidRDefault="006D5099" w:rsidP="006D5099">
      <w:pPr>
        <w:ind w:firstLine="708"/>
        <w:jc w:val="both"/>
        <w:rPr>
          <w:rFonts w:ascii="Segoe UI" w:hAnsi="Segoe UI" w:cs="Segoe UI"/>
        </w:rPr>
      </w:pPr>
      <w:r w:rsidRPr="006D5099">
        <w:rPr>
          <w:rFonts w:ascii="Segoe UI" w:hAnsi="Segoe UI" w:cs="Segoe UI"/>
        </w:rPr>
        <w:t>В соответствии с ч. 12  ст. 9 Закона № 294-ФЗ о проведении плановой проверки лицо уведомляется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6D5099" w:rsidRPr="006D5099" w:rsidRDefault="002E20B6" w:rsidP="006D5099">
      <w:pPr>
        <w:ind w:firstLine="708"/>
        <w:jc w:val="both"/>
        <w:rPr>
          <w:rFonts w:ascii="Segoe UI" w:hAnsi="Segoe UI" w:cs="Segoe UI"/>
        </w:rPr>
      </w:pPr>
      <w:r>
        <w:rPr>
          <w:rFonts w:ascii="Segoe UI" w:hAnsi="Segoe UI" w:cs="Segoe UI"/>
        </w:rPr>
        <w:t xml:space="preserve">В соответствии с ч. 16 </w:t>
      </w:r>
      <w:r w:rsidR="006D5099" w:rsidRPr="006D5099">
        <w:rPr>
          <w:rFonts w:ascii="Segoe UI" w:hAnsi="Segoe UI" w:cs="Segoe UI"/>
        </w:rPr>
        <w:t>ст. 10 Закона № 294-ФЗ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лицо уведомляется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6D5099" w:rsidRPr="006D5099" w:rsidRDefault="006D5099" w:rsidP="006D5099">
      <w:pPr>
        <w:ind w:firstLine="708"/>
        <w:jc w:val="both"/>
        <w:rPr>
          <w:rFonts w:ascii="Segoe UI" w:hAnsi="Segoe UI" w:cs="Segoe UI"/>
        </w:rPr>
      </w:pPr>
      <w:r w:rsidRPr="006D5099">
        <w:rPr>
          <w:rFonts w:ascii="Segoe UI" w:hAnsi="Segoe UI" w:cs="Segoe UI"/>
        </w:rPr>
        <w:t xml:space="preserve">Кроме того, обращаем внимание, что согласно ч. 1 ст. 165.1 Гражданского кодекса РФ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w:t>
      </w:r>
      <w:r w:rsidR="002E20B6">
        <w:rPr>
          <w:rFonts w:ascii="Segoe UI" w:hAnsi="Segoe UI" w:cs="Segoe UI"/>
        </w:rPr>
        <w:br/>
      </w:r>
      <w:r w:rsidRPr="006D5099">
        <w:rPr>
          <w:rFonts w:ascii="Segoe UI" w:hAnsi="Segoe UI" w:cs="Segoe UI"/>
        </w:rPr>
        <w:t xml:space="preserve">с момента доставки соответствующего сообщения ему или его представителю. </w:t>
      </w:r>
      <w:r w:rsidRPr="006D5099">
        <w:rPr>
          <w:rFonts w:ascii="Segoe UI" w:hAnsi="Segoe UI" w:cs="Segoe UI"/>
        </w:rPr>
        <w:lastRenderedPageBreak/>
        <w:t xml:space="preserve">Сообщение считается доставленным и в тех случаях, если оно поступило лицу, которому оно направлено (адресату), но по обстоятельствам, зависящим от него, </w:t>
      </w:r>
      <w:r w:rsidR="002E20B6">
        <w:rPr>
          <w:rFonts w:ascii="Segoe UI" w:hAnsi="Segoe UI" w:cs="Segoe UI"/>
        </w:rPr>
        <w:br/>
      </w:r>
      <w:r w:rsidRPr="006D5099">
        <w:rPr>
          <w:rFonts w:ascii="Segoe UI" w:hAnsi="Segoe UI" w:cs="Segoe UI"/>
        </w:rPr>
        <w:t xml:space="preserve">не было ему вручено или адресат не ознакомился с ним.  </w:t>
      </w:r>
    </w:p>
    <w:p w:rsidR="006D5099" w:rsidRPr="006D5099" w:rsidRDefault="006D5099" w:rsidP="006D5099">
      <w:pPr>
        <w:ind w:firstLine="708"/>
        <w:jc w:val="both"/>
        <w:rPr>
          <w:rFonts w:ascii="Segoe UI" w:hAnsi="Segoe UI" w:cs="Segoe UI"/>
        </w:rPr>
      </w:pPr>
      <w:r w:rsidRPr="006D5099">
        <w:rPr>
          <w:rFonts w:ascii="Segoe UI" w:hAnsi="Segoe UI" w:cs="Segoe UI"/>
        </w:rPr>
        <w:t xml:space="preserve">Таким образом, если заказное почтовое отправление с распоряжением </w:t>
      </w:r>
      <w:r w:rsidR="002E20B6">
        <w:rPr>
          <w:rFonts w:ascii="Segoe UI" w:hAnsi="Segoe UI" w:cs="Segoe UI"/>
        </w:rPr>
        <w:br/>
      </w:r>
      <w:r w:rsidRPr="006D5099">
        <w:rPr>
          <w:rFonts w:ascii="Segoe UI" w:hAnsi="Segoe UI" w:cs="Segoe UI"/>
        </w:rPr>
        <w:t xml:space="preserve">о проведении проверки, направленное по официальному адресу регистрации проверяемого лица, возвращается в надзорный орган ввиду неполучения его адресатом (по истечении срока хранения, отказа от получения), лицо считается уведомленным о проведении проверки надлежащим образом и уклонение лица </w:t>
      </w:r>
      <w:r w:rsidR="002E20B6">
        <w:rPr>
          <w:rFonts w:ascii="Segoe UI" w:hAnsi="Segoe UI" w:cs="Segoe UI"/>
        </w:rPr>
        <w:br/>
      </w:r>
      <w:r w:rsidRPr="006D5099">
        <w:rPr>
          <w:rFonts w:ascii="Segoe UI" w:hAnsi="Segoe UI" w:cs="Segoe UI"/>
        </w:rPr>
        <w:t xml:space="preserve">от получения корреспонденции не влечет за собой невозможность проведения проверки. </w:t>
      </w:r>
    </w:p>
    <w:p w:rsidR="006D5099" w:rsidRPr="006D5099" w:rsidRDefault="006D5099" w:rsidP="006D5099">
      <w:pPr>
        <w:ind w:firstLine="708"/>
        <w:jc w:val="both"/>
        <w:rPr>
          <w:rFonts w:ascii="Segoe UI" w:hAnsi="Segoe UI" w:cs="Segoe UI"/>
        </w:rPr>
      </w:pPr>
      <w:r w:rsidRPr="006D5099">
        <w:rPr>
          <w:rFonts w:ascii="Segoe UI" w:hAnsi="Segoe UI" w:cs="Segoe UI"/>
        </w:rPr>
        <w:t>Вместе с тем, провести проверку не всегда представляется возможным (отсутствие доступа на земельный участок, отсутствие пояснений проверяемого лица).</w:t>
      </w:r>
    </w:p>
    <w:p w:rsidR="006D5099" w:rsidRPr="006D5099" w:rsidRDefault="006D5099" w:rsidP="006D5099">
      <w:pPr>
        <w:ind w:firstLine="708"/>
        <w:jc w:val="both"/>
        <w:rPr>
          <w:rFonts w:ascii="Segoe UI" w:hAnsi="Segoe UI" w:cs="Segoe UI"/>
        </w:rPr>
      </w:pPr>
      <w:r w:rsidRPr="006D5099">
        <w:rPr>
          <w:rFonts w:ascii="Segoe UI" w:hAnsi="Segoe UI" w:cs="Segoe UI"/>
        </w:rPr>
        <w:t xml:space="preserve">В том случае, если проверяемое лицо было уведомлено надлежащим образом, но при проведении плановой либо внеплановой проверки </w:t>
      </w:r>
      <w:r w:rsidR="002E20B6">
        <w:rPr>
          <w:rFonts w:ascii="Segoe UI" w:hAnsi="Segoe UI" w:cs="Segoe UI"/>
        </w:rPr>
        <w:br/>
      </w:r>
      <w:r w:rsidRPr="006D5099">
        <w:rPr>
          <w:rFonts w:ascii="Segoe UI" w:hAnsi="Segoe UI" w:cs="Segoe UI"/>
        </w:rPr>
        <w:t xml:space="preserve">не присутствовало и не обеспечило присутствие законного представителя, либо </w:t>
      </w:r>
      <w:r w:rsidR="002E20B6">
        <w:rPr>
          <w:rFonts w:ascii="Segoe UI" w:hAnsi="Segoe UI" w:cs="Segoe UI"/>
        </w:rPr>
        <w:br/>
      </w:r>
      <w:r w:rsidRPr="006D5099">
        <w:rPr>
          <w:rFonts w:ascii="Segoe UI" w:hAnsi="Segoe UI" w:cs="Segoe UI"/>
        </w:rPr>
        <w:t xml:space="preserve">в связи с иными действиями (бездействием), которые повлекли невозможность проведения проверки, должностное лицо надзорного органа составляет акт </w:t>
      </w:r>
      <w:r w:rsidR="002E20B6">
        <w:rPr>
          <w:rFonts w:ascii="Segoe UI" w:hAnsi="Segoe UI" w:cs="Segoe UI"/>
        </w:rPr>
        <w:br/>
      </w:r>
      <w:r w:rsidRPr="006D5099">
        <w:rPr>
          <w:rFonts w:ascii="Segoe UI" w:hAnsi="Segoe UI" w:cs="Segoe UI"/>
        </w:rPr>
        <w:t xml:space="preserve">о невозможности проведения проверки и в течение трех месяцев со дня составления акта орган государственного надзора может провести в отношении такого лица выездную плановую либо внеплановую проверку </w:t>
      </w:r>
      <w:r w:rsidR="002E20B6">
        <w:rPr>
          <w:rFonts w:ascii="Segoe UI" w:hAnsi="Segoe UI" w:cs="Segoe UI"/>
        </w:rPr>
        <w:br/>
      </w:r>
      <w:r w:rsidRPr="006D5099">
        <w:rPr>
          <w:rFonts w:ascii="Segoe UI" w:hAnsi="Segoe UI" w:cs="Segoe UI"/>
        </w:rPr>
        <w:t xml:space="preserve">без предварительного уведомления и внесения изменений в план проверок </w:t>
      </w:r>
      <w:r w:rsidR="002E20B6">
        <w:rPr>
          <w:rFonts w:ascii="Segoe UI" w:hAnsi="Segoe UI" w:cs="Segoe UI"/>
        </w:rPr>
        <w:br/>
      </w:r>
      <w:r w:rsidRPr="006D5099">
        <w:rPr>
          <w:rFonts w:ascii="Segoe UI" w:hAnsi="Segoe UI" w:cs="Segoe UI"/>
        </w:rPr>
        <w:t xml:space="preserve">(для плановых проверок). А в отношении лица, которое воспрепятствовало  законной деятельности должностного лица органа государственного надзора </w:t>
      </w:r>
      <w:r w:rsidR="002E20B6">
        <w:rPr>
          <w:rFonts w:ascii="Segoe UI" w:hAnsi="Segoe UI" w:cs="Segoe UI"/>
        </w:rPr>
        <w:br/>
      </w:r>
      <w:r w:rsidRPr="006D5099">
        <w:rPr>
          <w:rFonts w:ascii="Segoe UI" w:hAnsi="Segoe UI" w:cs="Segoe UI"/>
        </w:rPr>
        <w:t xml:space="preserve">по проведению проверки или уклонилось от такой проверки, должностным лицом надзорного органа  будет принято решение о возбуждении дела </w:t>
      </w:r>
      <w:r w:rsidR="002E20B6">
        <w:rPr>
          <w:rFonts w:ascii="Segoe UI" w:hAnsi="Segoe UI" w:cs="Segoe UI"/>
        </w:rPr>
        <w:br/>
      </w:r>
      <w:r w:rsidRPr="006D5099">
        <w:rPr>
          <w:rFonts w:ascii="Segoe UI" w:hAnsi="Segoe UI" w:cs="Segoe UI"/>
        </w:rPr>
        <w:t>об административном правонарушении, ответственность за которое предусмотрена ст. 19.4.1 Кодекса Российской Федерации об административных правонарушениях «Воспрепятствование законной деятельности должностного лица органа государственного контроля (надзора), органа муниципального контроля».</w:t>
      </w:r>
    </w:p>
    <w:p w:rsidR="006D5099" w:rsidRPr="006D5099" w:rsidRDefault="006D5099" w:rsidP="006D5099">
      <w:pPr>
        <w:ind w:firstLine="708"/>
        <w:jc w:val="both"/>
        <w:rPr>
          <w:rFonts w:ascii="Segoe UI" w:hAnsi="Segoe UI" w:cs="Segoe UI"/>
        </w:rPr>
      </w:pPr>
      <w:r w:rsidRPr="006D5099">
        <w:rPr>
          <w:rFonts w:ascii="Segoe UI" w:hAnsi="Segoe UI" w:cs="Segoe UI"/>
        </w:rPr>
        <w:t>Таким образом, попытка уклонения от проверки не позволяет избежать ответственности за нарушения земельного законодательства.</w:t>
      </w:r>
    </w:p>
    <w:p w:rsidR="006D5099" w:rsidRPr="006D5099" w:rsidRDefault="006D5099" w:rsidP="006D5099">
      <w:pPr>
        <w:jc w:val="both"/>
        <w:rPr>
          <w:rFonts w:ascii="Segoe UI" w:hAnsi="Segoe UI" w:cs="Segoe UI"/>
        </w:rPr>
      </w:pPr>
    </w:p>
    <w:p w:rsidR="006D5099" w:rsidRPr="006D5099" w:rsidRDefault="006D5099" w:rsidP="006D5099">
      <w:pPr>
        <w:jc w:val="center"/>
        <w:rPr>
          <w:rFonts w:ascii="Segoe UI" w:hAnsi="Segoe UI" w:cs="Segoe UI"/>
        </w:rPr>
      </w:pPr>
      <w:r w:rsidRPr="006D5099">
        <w:rPr>
          <w:rFonts w:ascii="Segoe UI" w:hAnsi="Segoe UI" w:cs="Segoe UI"/>
        </w:rPr>
        <w:t>Справка.</w:t>
      </w:r>
    </w:p>
    <w:p w:rsidR="006D5099" w:rsidRPr="006D5099" w:rsidRDefault="006D5099" w:rsidP="006D5099">
      <w:pPr>
        <w:jc w:val="center"/>
        <w:rPr>
          <w:rFonts w:ascii="Segoe UI" w:hAnsi="Segoe UI" w:cs="Segoe UI"/>
        </w:rPr>
      </w:pPr>
    </w:p>
    <w:p w:rsidR="006D5099" w:rsidRPr="006D5099" w:rsidRDefault="006D5099" w:rsidP="006D5099">
      <w:pPr>
        <w:jc w:val="center"/>
        <w:rPr>
          <w:rFonts w:ascii="Segoe UI" w:hAnsi="Segoe UI" w:cs="Segoe UI"/>
        </w:rPr>
      </w:pPr>
      <w:r w:rsidRPr="006D5099">
        <w:rPr>
          <w:rFonts w:ascii="Segoe UI" w:hAnsi="Segoe UI" w:cs="Segoe UI"/>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6D5099" w:rsidRPr="006D5099" w:rsidRDefault="006D5099" w:rsidP="006D5099">
      <w:pPr>
        <w:jc w:val="both"/>
        <w:rPr>
          <w:rFonts w:ascii="Segoe UI" w:hAnsi="Segoe UI" w:cs="Segoe UI"/>
        </w:rPr>
      </w:pPr>
    </w:p>
    <w:p w:rsidR="006D5099" w:rsidRPr="006D5099" w:rsidRDefault="006D5099" w:rsidP="006D5099">
      <w:pPr>
        <w:ind w:firstLine="708"/>
        <w:jc w:val="both"/>
        <w:rPr>
          <w:rFonts w:ascii="Segoe UI" w:hAnsi="Segoe UI" w:cs="Segoe UI"/>
        </w:rPr>
      </w:pPr>
      <w:r w:rsidRPr="006D5099">
        <w:rPr>
          <w:rFonts w:ascii="Segoe UI" w:hAnsi="Segoe UI" w:cs="Segoe UI"/>
        </w:rP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w:t>
      </w:r>
      <w:r w:rsidR="002E20B6">
        <w:rPr>
          <w:rFonts w:ascii="Segoe UI" w:hAnsi="Segoe UI" w:cs="Segoe UI"/>
        </w:rPr>
        <w:br/>
      </w:r>
      <w:r w:rsidRPr="006D5099">
        <w:rPr>
          <w:rFonts w:ascii="Segoe UI" w:hAnsi="Segoe UI" w:cs="Segoe UI"/>
        </w:rPr>
        <w:t xml:space="preserve">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w:t>
      </w:r>
      <w:r w:rsidRPr="006D5099">
        <w:rPr>
          <w:rFonts w:ascii="Segoe UI" w:hAnsi="Segoe UI" w:cs="Segoe UI"/>
        </w:rPr>
        <w:lastRenderedPageBreak/>
        <w:t xml:space="preserve">проверок, за исключением случаев, предусмотренных частью 4 статьи 14.24, частью 9 статьи 15.29 и статьей 19.4.2 настоящего Кодекса, -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w:t>
      </w:r>
      <w:r w:rsidR="002E20B6">
        <w:rPr>
          <w:rFonts w:ascii="Segoe UI" w:hAnsi="Segoe UI" w:cs="Segoe UI"/>
        </w:rPr>
        <w:br/>
      </w:r>
      <w:r w:rsidRPr="006D5099">
        <w:rPr>
          <w:rFonts w:ascii="Segoe UI" w:hAnsi="Segoe UI" w:cs="Segoe UI"/>
        </w:rPr>
        <w:t>до десяти тысяч рублей.</w:t>
      </w:r>
    </w:p>
    <w:p w:rsidR="006D5099" w:rsidRPr="006D5099" w:rsidRDefault="006D5099" w:rsidP="006D5099">
      <w:pPr>
        <w:ind w:firstLine="708"/>
        <w:jc w:val="both"/>
        <w:rPr>
          <w:rFonts w:ascii="Segoe UI" w:hAnsi="Segoe UI" w:cs="Segoe UI"/>
        </w:rPr>
      </w:pPr>
      <w:r w:rsidRPr="006D5099">
        <w:rPr>
          <w:rFonts w:ascii="Segoe UI" w:hAnsi="Segoe UI" w:cs="Segoe UI"/>
        </w:rPr>
        <w:t>2. Действия (бездействие), предусмотренные частью 1 настоящей статьи, повлекшие невозможность проведения или завершения проверки, -влекут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6D5099" w:rsidRPr="006D5099" w:rsidRDefault="006D5099" w:rsidP="006D5099">
      <w:pPr>
        <w:ind w:firstLine="708"/>
        <w:jc w:val="both"/>
        <w:rPr>
          <w:rFonts w:ascii="Segoe UI" w:hAnsi="Segoe UI" w:cs="Segoe UI"/>
        </w:rPr>
      </w:pPr>
      <w:r w:rsidRPr="006D5099">
        <w:rPr>
          <w:rFonts w:ascii="Segoe UI" w:hAnsi="Segoe UI" w:cs="Segoe UI"/>
        </w:rPr>
        <w:t xml:space="preserve">3. Повторное совершение административного правонарушения, предусмотренного частью 2 настоящей статьи, - влечет наложение административного штрафа на должностных лиц в размере от десяти тысяч </w:t>
      </w:r>
      <w:r w:rsidR="002E20B6">
        <w:rPr>
          <w:rFonts w:ascii="Segoe UI" w:hAnsi="Segoe UI" w:cs="Segoe UI"/>
        </w:rPr>
        <w:br/>
      </w:r>
      <w:r w:rsidRPr="006D5099">
        <w:rPr>
          <w:rFonts w:ascii="Segoe UI" w:hAnsi="Segoe UI" w:cs="Segoe UI"/>
        </w:rPr>
        <w:t>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6D5099" w:rsidRPr="006D5099" w:rsidRDefault="006D5099" w:rsidP="006D5099">
      <w:pPr>
        <w:jc w:val="both"/>
        <w:rPr>
          <w:rFonts w:ascii="Segoe UI" w:hAnsi="Segoe UI" w:cs="Segoe UI"/>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Pr="006D5099" w:rsidRDefault="006D5099" w:rsidP="006D5099">
      <w:pPr>
        <w:jc w:val="both"/>
        <w:rPr>
          <w:rFonts w:ascii="Segoe UI" w:eastAsiaTheme="minorHAnsi" w:hAnsi="Segoe UI" w:cs="Segoe UI"/>
          <w:sz w:val="20"/>
          <w:szCs w:val="20"/>
          <w:lang w:eastAsia="en-US"/>
        </w:rPr>
      </w:pPr>
      <w:r w:rsidRPr="006D5099">
        <w:rPr>
          <w:rFonts w:ascii="Segoe UI" w:eastAsiaTheme="minorHAnsi" w:hAnsi="Segoe UI" w:cs="Segoe UI"/>
          <w:b/>
          <w:sz w:val="20"/>
          <w:szCs w:val="20"/>
          <w:lang w:eastAsia="en-US"/>
        </w:rPr>
        <w:t>Контакты для СМИ</w:t>
      </w:r>
    </w:p>
    <w:p w:rsidR="006D5099" w:rsidRPr="006D5099" w:rsidRDefault="006D5099" w:rsidP="006D5099">
      <w:pPr>
        <w:jc w:val="both"/>
        <w:rPr>
          <w:rFonts w:ascii="Segoe UI" w:eastAsiaTheme="minorHAnsi" w:hAnsi="Segoe UI" w:cs="Segoe UI"/>
          <w:sz w:val="20"/>
          <w:szCs w:val="20"/>
          <w:lang w:eastAsia="en-US"/>
        </w:rPr>
      </w:pPr>
      <w:r w:rsidRPr="006D5099">
        <w:rPr>
          <w:rFonts w:ascii="Segoe UI" w:eastAsiaTheme="minorHAnsi" w:hAnsi="Segoe UI" w:cs="Segoe UI"/>
          <w:sz w:val="20"/>
          <w:szCs w:val="20"/>
          <w:lang w:eastAsia="en-US"/>
        </w:rPr>
        <w:t xml:space="preserve">Пресс-служба Управления </w:t>
      </w:r>
      <w:proofErr w:type="spellStart"/>
      <w:r w:rsidRPr="006D5099">
        <w:rPr>
          <w:rFonts w:ascii="Segoe UI" w:eastAsiaTheme="minorHAnsi" w:hAnsi="Segoe UI" w:cs="Segoe UI"/>
          <w:sz w:val="20"/>
          <w:szCs w:val="20"/>
          <w:lang w:eastAsia="en-US"/>
        </w:rPr>
        <w:t>Росреестра</w:t>
      </w:r>
      <w:proofErr w:type="spellEnd"/>
      <w:r w:rsidRPr="006D5099">
        <w:rPr>
          <w:rFonts w:ascii="Segoe UI" w:eastAsiaTheme="minorHAnsi" w:hAnsi="Segoe UI" w:cs="Segoe UI"/>
          <w:sz w:val="20"/>
          <w:szCs w:val="20"/>
          <w:lang w:eastAsia="en-US"/>
        </w:rPr>
        <w:t xml:space="preserve"> по Смоленской области</w:t>
      </w:r>
    </w:p>
    <w:p w:rsidR="006D5099" w:rsidRPr="006D5099" w:rsidRDefault="006D5099" w:rsidP="006D5099">
      <w:pPr>
        <w:jc w:val="both"/>
        <w:rPr>
          <w:rFonts w:ascii="Segoe UI" w:eastAsiaTheme="minorHAnsi" w:hAnsi="Segoe UI" w:cs="Segoe UI"/>
          <w:sz w:val="20"/>
          <w:szCs w:val="20"/>
          <w:lang w:val="en-US" w:eastAsia="en-US"/>
        </w:rPr>
      </w:pPr>
      <w:r w:rsidRPr="006D5099">
        <w:rPr>
          <w:rFonts w:ascii="Segoe UI" w:eastAsiaTheme="minorHAnsi" w:hAnsi="Segoe UI" w:cs="Segoe UI"/>
          <w:sz w:val="20"/>
          <w:szCs w:val="20"/>
          <w:lang w:val="en-US" w:eastAsia="en-US"/>
        </w:rPr>
        <w:t>E-mail: 67_upr@rosreestr.ru</w:t>
      </w:r>
    </w:p>
    <w:p w:rsidR="006D5099" w:rsidRPr="006D5099" w:rsidRDefault="008B255E" w:rsidP="006D5099">
      <w:pPr>
        <w:jc w:val="both"/>
        <w:rPr>
          <w:rFonts w:ascii="Segoe UI" w:eastAsiaTheme="minorHAnsi" w:hAnsi="Segoe UI" w:cs="Segoe UI"/>
          <w:sz w:val="20"/>
          <w:szCs w:val="20"/>
          <w:lang w:val="en-US" w:eastAsia="en-US"/>
        </w:rPr>
      </w:pPr>
      <w:hyperlink r:id="rId5" w:history="1">
        <w:r w:rsidR="006D5099" w:rsidRPr="006D5099">
          <w:rPr>
            <w:rFonts w:ascii="Segoe UI" w:eastAsiaTheme="minorHAnsi" w:hAnsi="Segoe UI" w:cs="Segoe UI"/>
            <w:color w:val="0000FF"/>
            <w:sz w:val="20"/>
            <w:szCs w:val="20"/>
            <w:u w:val="single"/>
            <w:lang w:val="en-US" w:eastAsia="en-US"/>
          </w:rPr>
          <w:t>www.rosreestr.ru</w:t>
        </w:r>
      </w:hyperlink>
    </w:p>
    <w:p w:rsidR="006D5099" w:rsidRPr="006D5099" w:rsidRDefault="006D5099" w:rsidP="006D5099">
      <w:pPr>
        <w:jc w:val="both"/>
        <w:rPr>
          <w:rFonts w:ascii="Segoe UI" w:eastAsiaTheme="minorHAnsi" w:hAnsi="Segoe UI" w:cs="Segoe UI"/>
          <w:sz w:val="20"/>
          <w:szCs w:val="20"/>
          <w:lang w:eastAsia="en-US"/>
        </w:rPr>
      </w:pPr>
      <w:r w:rsidRPr="006D5099">
        <w:rPr>
          <w:rFonts w:ascii="Segoe UI" w:eastAsiaTheme="minorHAnsi" w:hAnsi="Segoe UI" w:cs="Segoe UI"/>
          <w:sz w:val="20"/>
          <w:szCs w:val="20"/>
          <w:lang w:eastAsia="en-US"/>
        </w:rPr>
        <w:t>Адрес: 214025, г. Смоленск, ул. Полтавская, д. 8</w:t>
      </w:r>
    </w:p>
    <w:sectPr w:rsidR="006D5099" w:rsidRPr="006D5099" w:rsidSect="008B25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77C0B"/>
    <w:rsid w:val="00177C0B"/>
    <w:rsid w:val="00275BA7"/>
    <w:rsid w:val="002E20B6"/>
    <w:rsid w:val="00305035"/>
    <w:rsid w:val="00663091"/>
    <w:rsid w:val="006C14D9"/>
    <w:rsid w:val="006D5099"/>
    <w:rsid w:val="008B255E"/>
    <w:rsid w:val="00A130BD"/>
    <w:rsid w:val="00A70C6B"/>
    <w:rsid w:val="00E73241"/>
    <w:rsid w:val="00EB3F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0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F7E"/>
    <w:rPr>
      <w:rFonts w:ascii="Segoe UI" w:hAnsi="Segoe UI" w:cs="Segoe UI"/>
      <w:sz w:val="18"/>
      <w:szCs w:val="18"/>
    </w:rPr>
  </w:style>
  <w:style w:type="character" w:customStyle="1" w:styleId="a4">
    <w:name w:val="Текст выноски Знак"/>
    <w:basedOn w:val="a0"/>
    <w:link w:val="a3"/>
    <w:uiPriority w:val="99"/>
    <w:semiHidden/>
    <w:rsid w:val="00EB3F7E"/>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sreest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927</Words>
  <Characters>5286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Якушева Светлана Николаевна</dc:creator>
  <cp:lastModifiedBy>Golubeva_EV</cp:lastModifiedBy>
  <cp:revision>4</cp:revision>
  <cp:lastPrinted>2020-03-23T07:38:00Z</cp:lastPrinted>
  <dcterms:created xsi:type="dcterms:W3CDTF">2020-04-02T05:46:00Z</dcterms:created>
  <dcterms:modified xsi:type="dcterms:W3CDTF">2020-04-02T05:46:00Z</dcterms:modified>
</cp:coreProperties>
</file>